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8C" w:rsidRDefault="00086F8C" w:rsidP="00086F8C">
      <w:pPr>
        <w:rPr>
          <w:rFonts w:ascii="Arial" w:hAnsi="Arial" w:cs="Arial"/>
          <w:b/>
          <w:sz w:val="28"/>
          <w:szCs w:val="28"/>
        </w:rPr>
      </w:pPr>
    </w:p>
    <w:p w:rsidR="00086F8C" w:rsidRDefault="00086F8C" w:rsidP="00086F8C">
      <w:pPr>
        <w:tabs>
          <w:tab w:val="left" w:pos="0"/>
        </w:tabs>
        <w:jc w:val="both"/>
        <w:rPr>
          <w:rFonts w:ascii="Arial" w:hAnsi="Arial" w:cs="Arial"/>
          <w:b/>
        </w:rPr>
      </w:pPr>
    </w:p>
    <w:p w:rsidR="00086F8C" w:rsidRDefault="007F0D6F" w:rsidP="00086F8C">
      <w:pPr>
        <w:jc w:val="center"/>
        <w:rPr>
          <w:rFonts w:ascii="Arial" w:hAnsi="Arial" w:cs="Arial"/>
          <w:b/>
          <w:sz w:val="36"/>
          <w:szCs w:val="28"/>
        </w:rPr>
      </w:pPr>
      <w:r>
        <w:rPr>
          <w:rFonts w:ascii="Arial" w:hAnsi="Arial" w:cs="Arial"/>
          <w:b/>
          <w:sz w:val="36"/>
          <w:szCs w:val="28"/>
        </w:rPr>
        <w:t>INFORME</w:t>
      </w:r>
      <w:r w:rsidR="00086F8C" w:rsidRPr="002D0AA2">
        <w:rPr>
          <w:rFonts w:ascii="Arial" w:hAnsi="Arial" w:cs="Arial"/>
          <w:b/>
          <w:sz w:val="36"/>
          <w:szCs w:val="28"/>
        </w:rPr>
        <w:t xml:space="preserve"> MULTIDISCIPLINARIO</w:t>
      </w:r>
    </w:p>
    <w:p w:rsidR="00086F8C" w:rsidRPr="002D0AA2" w:rsidRDefault="00086F8C" w:rsidP="00086F8C">
      <w:pPr>
        <w:jc w:val="center"/>
        <w:rPr>
          <w:rFonts w:ascii="Arial" w:hAnsi="Arial" w:cs="Arial"/>
          <w:b/>
          <w:sz w:val="36"/>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Pr="009E34FE" w:rsidRDefault="00086F8C" w:rsidP="00086F8C">
      <w:pPr>
        <w:jc w:val="center"/>
        <w:rPr>
          <w:rFonts w:ascii="Arial" w:hAnsi="Arial" w:cs="Arial"/>
          <w:b/>
          <w:sz w:val="28"/>
          <w:szCs w:val="28"/>
        </w:rPr>
      </w:pPr>
      <w:r>
        <w:rPr>
          <w:rFonts w:ascii="Arial" w:hAnsi="Arial" w:cs="Arial"/>
          <w:b/>
          <w:sz w:val="28"/>
          <w:szCs w:val="28"/>
        </w:rPr>
        <w:t xml:space="preserve"> CENTRO PARA EL DESARROLLO DE LAS MUJERES</w:t>
      </w:r>
    </w:p>
    <w:p w:rsidR="00086F8C" w:rsidRDefault="00086F8C" w:rsidP="00086F8C">
      <w:pPr>
        <w:tabs>
          <w:tab w:val="left" w:pos="0"/>
        </w:tabs>
        <w:jc w:val="both"/>
        <w:rPr>
          <w:rFonts w:ascii="Arial" w:hAnsi="Arial" w:cs="Arial"/>
          <w:b/>
        </w:rPr>
      </w:pPr>
    </w:p>
    <w:p w:rsidR="00086F8C" w:rsidRDefault="00086F8C" w:rsidP="00086F8C">
      <w:pPr>
        <w:tabs>
          <w:tab w:val="left" w:pos="0"/>
        </w:tabs>
        <w:jc w:val="both"/>
        <w:rPr>
          <w:rFonts w:ascii="Arial" w:hAnsi="Arial" w:cs="Arial"/>
          <w:b/>
        </w:rPr>
      </w:pPr>
    </w:p>
    <w:p w:rsidR="00086F8C" w:rsidRDefault="00086F8C" w:rsidP="00086F8C">
      <w:pPr>
        <w:jc w:val="center"/>
        <w:rPr>
          <w:rFonts w:ascii="Arial" w:hAnsi="Arial" w:cs="Arial"/>
          <w:b/>
          <w:sz w:val="28"/>
          <w:szCs w:val="28"/>
        </w:rPr>
      </w:pPr>
    </w:p>
    <w:p w:rsidR="00086F8C" w:rsidRPr="009C1BAC" w:rsidRDefault="00086F8C" w:rsidP="00086F8C">
      <w:pPr>
        <w:jc w:val="center"/>
        <w:rPr>
          <w:rFonts w:ascii="Arial" w:hAnsi="Arial" w:cs="Arial"/>
          <w:b/>
          <w:sz w:val="28"/>
          <w:szCs w:val="28"/>
        </w:rPr>
      </w:pPr>
      <w:r>
        <w:rPr>
          <w:rFonts w:ascii="Arial" w:hAnsi="Arial" w:cs="Arial"/>
          <w:b/>
          <w:sz w:val="28"/>
          <w:szCs w:val="28"/>
        </w:rPr>
        <w:t xml:space="preserve">INSTITUTO JALISCIENSE DE LAS MUJERES </w:t>
      </w:r>
    </w:p>
    <w:p w:rsidR="00086F8C" w:rsidRPr="009C1BAC" w:rsidRDefault="00086F8C" w:rsidP="00086F8C">
      <w:pP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r>
        <w:rPr>
          <w:rFonts w:ascii="Arial" w:hAnsi="Arial" w:cs="Arial"/>
          <w:b/>
          <w:sz w:val="28"/>
          <w:szCs w:val="28"/>
        </w:rPr>
        <w:t>JALISCO</w:t>
      </w:r>
    </w:p>
    <w:p w:rsidR="00086F8C" w:rsidRPr="009C1BAC" w:rsidRDefault="00086F8C" w:rsidP="00086F8C">
      <w:pPr>
        <w:jc w:val="center"/>
        <w:rPr>
          <w:rFonts w:ascii="Arial" w:hAnsi="Arial" w:cs="Arial"/>
          <w:b/>
          <w:sz w:val="28"/>
          <w:szCs w:val="28"/>
        </w:rPr>
      </w:pPr>
    </w:p>
    <w:p w:rsidR="00086F8C" w:rsidRPr="009C1BAC" w:rsidRDefault="00086F8C" w:rsidP="00086F8C">
      <w:pPr>
        <w:jc w:val="center"/>
        <w:rPr>
          <w:rFonts w:ascii="Arial" w:hAnsi="Arial" w:cs="Arial"/>
          <w:b/>
          <w:sz w:val="28"/>
          <w:szCs w:val="28"/>
        </w:rPr>
      </w:pPr>
      <w:r>
        <w:rPr>
          <w:rFonts w:ascii="Arial" w:hAnsi="Arial" w:cs="Arial"/>
          <w:b/>
          <w:sz w:val="28"/>
          <w:szCs w:val="28"/>
        </w:rPr>
        <w:t>JOCOTEPEC</w:t>
      </w:r>
    </w:p>
    <w:p w:rsidR="00086F8C" w:rsidRPr="009C1BA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Pr="00844F8B" w:rsidRDefault="00086F8C" w:rsidP="00086F8C">
      <w:pPr>
        <w:rPr>
          <w:rFonts w:ascii="Arial" w:hAnsi="Arial" w:cs="Arial"/>
          <w:b/>
          <w:sz w:val="28"/>
          <w:szCs w:val="28"/>
        </w:rPr>
      </w:pPr>
      <w:r w:rsidRPr="00844F8B">
        <w:rPr>
          <w:rFonts w:ascii="Arial" w:hAnsi="Arial" w:cs="Arial"/>
          <w:b/>
          <w:sz w:val="28"/>
          <w:szCs w:val="28"/>
        </w:rPr>
        <w:t>INFORMACIÓN DEL CDM</w:t>
      </w:r>
      <w:r>
        <w:rPr>
          <w:rFonts w:ascii="Arial" w:hAnsi="Arial" w:cs="Arial"/>
          <w:b/>
          <w:sz w:val="28"/>
          <w:szCs w:val="28"/>
        </w:rPr>
        <w:t xml:space="preserve"> </w:t>
      </w:r>
    </w:p>
    <w:p w:rsidR="00086F8C" w:rsidRPr="006E6307" w:rsidRDefault="00086F8C" w:rsidP="00086F8C">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86F8C" w:rsidRPr="006E6307" w:rsidTr="00FE4C6E">
        <w:tc>
          <w:tcPr>
            <w:tcW w:w="8644" w:type="dxa"/>
            <w:gridSpan w:val="2"/>
            <w:shd w:val="clear" w:color="auto" w:fill="CCCCCC"/>
          </w:tcPr>
          <w:p w:rsidR="00086F8C" w:rsidRPr="006E6307" w:rsidRDefault="00086F8C" w:rsidP="00FE4C6E">
            <w:pPr>
              <w:tabs>
                <w:tab w:val="left" w:pos="0"/>
              </w:tabs>
              <w:jc w:val="center"/>
              <w:rPr>
                <w:rFonts w:ascii="Arial" w:hAnsi="Arial" w:cs="Arial"/>
              </w:rPr>
            </w:pPr>
            <w:r w:rsidRPr="006E6307">
              <w:rPr>
                <w:rFonts w:ascii="Arial" w:hAnsi="Arial" w:cs="Arial"/>
              </w:rPr>
              <w:t xml:space="preserve">Datos generales del CDM: </w:t>
            </w:r>
          </w:p>
        </w:tc>
      </w:tr>
      <w:tr w:rsidR="00086F8C" w:rsidRPr="006E6307" w:rsidTr="00FE4C6E">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JOCOTEPEC, JALISCO</w:t>
            </w:r>
          </w:p>
        </w:tc>
      </w:tr>
      <w:tr w:rsidR="00086F8C" w:rsidRPr="006E6307" w:rsidTr="00FE4C6E">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086F8C" w:rsidRPr="006E6307" w:rsidRDefault="00086F8C" w:rsidP="00086F8C">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86F8C" w:rsidRPr="006E6307" w:rsidTr="00FE4C6E">
        <w:tc>
          <w:tcPr>
            <w:tcW w:w="8644" w:type="dxa"/>
            <w:gridSpan w:val="2"/>
            <w:shd w:val="clear" w:color="auto" w:fill="CCCCCC"/>
          </w:tcPr>
          <w:p w:rsidR="00086F8C" w:rsidRPr="006E6307" w:rsidRDefault="00086F8C" w:rsidP="00FE4C6E">
            <w:pPr>
              <w:tabs>
                <w:tab w:val="left" w:pos="0"/>
              </w:tabs>
              <w:jc w:val="center"/>
              <w:rPr>
                <w:rFonts w:ascii="Arial" w:hAnsi="Arial" w:cs="Arial"/>
              </w:rPr>
            </w:pPr>
            <w:r w:rsidRPr="006E6307">
              <w:rPr>
                <w:rFonts w:ascii="Arial" w:hAnsi="Arial" w:cs="Arial"/>
              </w:rPr>
              <w:t>Información del Área Responsable:</w:t>
            </w:r>
          </w:p>
        </w:tc>
      </w:tr>
      <w:tr w:rsidR="00086F8C" w:rsidRPr="006E6307" w:rsidTr="00FE4C6E">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086F8C" w:rsidRPr="002D0AA2" w:rsidRDefault="00086F8C" w:rsidP="00FE4C6E">
            <w:pPr>
              <w:tabs>
                <w:tab w:val="left" w:pos="0"/>
              </w:tabs>
              <w:jc w:val="both"/>
              <w:rPr>
                <w:rFonts w:ascii="Arial" w:hAnsi="Arial" w:cs="Arial"/>
              </w:rPr>
            </w:pPr>
            <w:r>
              <w:rPr>
                <w:rFonts w:ascii="Arial" w:hAnsi="Arial" w:cs="Arial"/>
              </w:rPr>
              <w:t>Lic. Alejandro Chávez Zamudio</w:t>
            </w:r>
          </w:p>
        </w:tc>
      </w:tr>
      <w:tr w:rsidR="00086F8C" w:rsidRPr="006E6307" w:rsidTr="00FE4C6E">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086F8C" w:rsidRPr="002D0AA2" w:rsidRDefault="00086F8C" w:rsidP="00FE4C6E">
            <w:pPr>
              <w:tabs>
                <w:tab w:val="left" w:pos="0"/>
              </w:tabs>
              <w:jc w:val="both"/>
              <w:rPr>
                <w:rFonts w:ascii="Arial" w:hAnsi="Arial" w:cs="Arial"/>
              </w:rPr>
            </w:pPr>
            <w:r w:rsidRPr="002D0AA2">
              <w:rPr>
                <w:rFonts w:ascii="Arial" w:hAnsi="Arial" w:cs="Arial"/>
              </w:rPr>
              <w:t>Jocotepec, Jalisco</w:t>
            </w:r>
          </w:p>
        </w:tc>
      </w:tr>
      <w:tr w:rsidR="00086F8C" w:rsidRPr="006E6307" w:rsidTr="00FE4C6E">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086F8C" w:rsidRPr="002D0AA2" w:rsidRDefault="00086F8C" w:rsidP="00FE4C6E">
            <w:pPr>
              <w:tabs>
                <w:tab w:val="left" w:pos="0"/>
              </w:tabs>
              <w:jc w:val="both"/>
              <w:rPr>
                <w:rFonts w:ascii="Arial" w:hAnsi="Arial" w:cs="Arial"/>
              </w:rPr>
            </w:pPr>
            <w:r>
              <w:rPr>
                <w:rFonts w:ascii="Arial" w:hAnsi="Arial" w:cs="Arial"/>
              </w:rPr>
              <w:t>Octubre 2018.</w:t>
            </w:r>
          </w:p>
        </w:tc>
      </w:tr>
      <w:tr w:rsidR="00086F8C" w:rsidRPr="006E6307" w:rsidTr="00FE4C6E">
        <w:tc>
          <w:tcPr>
            <w:tcW w:w="4322" w:type="dxa"/>
            <w:shd w:val="clear" w:color="auto" w:fill="auto"/>
          </w:tcPr>
          <w:p w:rsidR="00086F8C" w:rsidRPr="006E6307" w:rsidRDefault="00086F8C" w:rsidP="00FE4C6E">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086F8C" w:rsidRPr="002D0AA2" w:rsidRDefault="00086F8C" w:rsidP="00FE4C6E">
            <w:pPr>
              <w:tabs>
                <w:tab w:val="left" w:pos="0"/>
              </w:tabs>
              <w:jc w:val="both"/>
              <w:rPr>
                <w:rFonts w:ascii="Arial" w:hAnsi="Arial" w:cs="Arial"/>
              </w:rPr>
            </w:pPr>
            <w:r>
              <w:rPr>
                <w:rFonts w:ascii="Arial" w:hAnsi="Arial" w:cs="Arial"/>
              </w:rPr>
              <w:t xml:space="preserve">Asesorías y Orientaciones. </w:t>
            </w:r>
          </w:p>
        </w:tc>
      </w:tr>
    </w:tbl>
    <w:p w:rsidR="00086F8C" w:rsidRPr="006E2DBB" w:rsidRDefault="00086F8C" w:rsidP="00086F8C">
      <w:pPr>
        <w:rPr>
          <w:b/>
        </w:rPr>
      </w:pPr>
    </w:p>
    <w:p w:rsidR="00086F8C" w:rsidRDefault="00086F8C" w:rsidP="00086F8C"/>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Pr="006E6307" w:rsidRDefault="00086F8C" w:rsidP="00086F8C">
      <w:pPr>
        <w:tabs>
          <w:tab w:val="left" w:pos="0"/>
        </w:tabs>
        <w:jc w:val="both"/>
        <w:rPr>
          <w:rFonts w:ascii="Arial" w:hAnsi="Arial" w:cs="Arial"/>
          <w:b/>
        </w:rPr>
      </w:pPr>
      <w:r w:rsidRPr="006E6307">
        <w:rPr>
          <w:rFonts w:ascii="Arial" w:hAnsi="Arial" w:cs="Arial"/>
          <w:b/>
        </w:rPr>
        <w:t xml:space="preserve">ANTECEDENTES </w:t>
      </w:r>
    </w:p>
    <w:p w:rsidR="00086F8C" w:rsidRPr="006E6307" w:rsidRDefault="00086F8C" w:rsidP="00086F8C">
      <w:pPr>
        <w:tabs>
          <w:tab w:val="left" w:pos="0"/>
        </w:tabs>
        <w:jc w:val="both"/>
        <w:rPr>
          <w:rFonts w:ascii="Arial" w:hAnsi="Arial" w:cs="Arial"/>
          <w:b/>
        </w:rPr>
      </w:pPr>
    </w:p>
    <w:p w:rsidR="00086F8C" w:rsidRPr="006E6307" w:rsidRDefault="00086F8C" w:rsidP="00086F8C">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086F8C" w:rsidRPr="006E6307" w:rsidRDefault="00086F8C" w:rsidP="00086F8C">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086F8C" w:rsidRPr="006E6307" w:rsidRDefault="00086F8C" w:rsidP="00086F8C">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086F8C" w:rsidRPr="006E6307" w:rsidRDefault="00086F8C" w:rsidP="00086F8C">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086F8C" w:rsidRPr="00C549EE" w:rsidRDefault="00086F8C" w:rsidP="00086F8C">
      <w:pPr>
        <w:tabs>
          <w:tab w:val="left" w:pos="0"/>
        </w:tabs>
        <w:spacing w:line="360" w:lineRule="auto"/>
        <w:jc w:val="both"/>
        <w:rPr>
          <w:rFonts w:ascii="Arial" w:hAnsi="Arial" w:cs="Arial"/>
          <w:b/>
          <w:sz w:val="24"/>
          <w:szCs w:val="24"/>
        </w:rPr>
      </w:pPr>
    </w:p>
    <w:p w:rsidR="00086F8C" w:rsidRDefault="00086F8C" w:rsidP="00086F8C">
      <w:pPr>
        <w:jc w:val="both"/>
        <w:rPr>
          <w:rFonts w:ascii="Arial" w:hAnsi="Arial" w:cs="Arial"/>
          <w:sz w:val="24"/>
          <w:szCs w:val="24"/>
        </w:rPr>
      </w:pPr>
    </w:p>
    <w:p w:rsidR="00086F8C" w:rsidRDefault="00086F8C" w:rsidP="00086F8C">
      <w:pPr>
        <w:tabs>
          <w:tab w:val="left" w:pos="2835"/>
        </w:tabs>
        <w:jc w:val="both"/>
        <w:rPr>
          <w:rFonts w:ascii="Arial" w:hAnsi="Arial" w:cs="Arial"/>
          <w:sz w:val="24"/>
          <w:szCs w:val="24"/>
        </w:rPr>
      </w:pPr>
      <w:r>
        <w:rPr>
          <w:rFonts w:ascii="Arial" w:hAnsi="Arial" w:cs="Arial"/>
          <w:sz w:val="24"/>
          <w:szCs w:val="24"/>
        </w:rPr>
        <w:t>INTRODUCCIÒN.</w:t>
      </w:r>
      <w:r>
        <w:rPr>
          <w:rFonts w:ascii="Arial" w:hAnsi="Arial" w:cs="Arial"/>
        </w:rPr>
        <w:tab/>
      </w:r>
    </w:p>
    <w:p w:rsidR="00086F8C" w:rsidRDefault="00086F8C" w:rsidP="00086F8C">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w:t>
      </w:r>
      <w:r>
        <w:rPr>
          <w:rFonts w:ascii="Arial" w:hAnsi="Arial" w:cs="Arial"/>
          <w:sz w:val="24"/>
          <w:szCs w:val="24"/>
        </w:rPr>
        <w:lastRenderedPageBreak/>
        <w:t xml:space="preserve">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086F8C" w:rsidRDefault="00086F8C" w:rsidP="00086F8C">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086F8C" w:rsidRDefault="00086F8C" w:rsidP="00086F8C">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086F8C" w:rsidRDefault="00086F8C" w:rsidP="00086F8C">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086F8C" w:rsidRDefault="00086F8C" w:rsidP="00086F8C">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086F8C" w:rsidRPr="008E6AF8" w:rsidRDefault="00086F8C" w:rsidP="00086F8C">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086F8C" w:rsidRPr="008E6AF8" w:rsidRDefault="00086F8C" w:rsidP="00086F8C">
      <w:pPr>
        <w:spacing w:line="360" w:lineRule="auto"/>
        <w:jc w:val="both"/>
        <w:rPr>
          <w:rFonts w:ascii="Arial" w:hAnsi="Arial" w:cs="Arial"/>
          <w:sz w:val="24"/>
          <w:szCs w:val="24"/>
        </w:rPr>
      </w:pPr>
      <w:r w:rsidRPr="008E6AF8">
        <w:rPr>
          <w:rFonts w:ascii="Arial" w:hAnsi="Arial" w:cs="Arial"/>
          <w:sz w:val="24"/>
          <w:szCs w:val="24"/>
        </w:rPr>
        <w:t>• Conocer y ejercer sus derechos.</w:t>
      </w:r>
    </w:p>
    <w:p w:rsidR="00086F8C" w:rsidRPr="008E6AF8" w:rsidRDefault="00086F8C" w:rsidP="00086F8C">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086F8C" w:rsidRDefault="00086F8C" w:rsidP="00086F8C">
      <w:pPr>
        <w:spacing w:line="360" w:lineRule="auto"/>
        <w:jc w:val="both"/>
        <w:rPr>
          <w:rFonts w:ascii="Arial" w:hAnsi="Arial" w:cs="Arial"/>
          <w:sz w:val="24"/>
          <w:szCs w:val="24"/>
        </w:rPr>
      </w:pPr>
      <w:r w:rsidRPr="008E6AF8">
        <w:rPr>
          <w:rFonts w:ascii="Arial" w:hAnsi="Arial" w:cs="Arial"/>
          <w:sz w:val="24"/>
          <w:szCs w:val="24"/>
        </w:rPr>
        <w:lastRenderedPageBreak/>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086F8C" w:rsidRPr="008E6AF8" w:rsidRDefault="00086F8C" w:rsidP="00086F8C">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086F8C" w:rsidRPr="008E6AF8" w:rsidRDefault="00086F8C" w:rsidP="00086F8C">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086F8C" w:rsidRDefault="00086F8C" w:rsidP="00086F8C">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086F8C" w:rsidRDefault="00086F8C" w:rsidP="00086F8C">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086F8C" w:rsidRDefault="00086F8C" w:rsidP="00086F8C">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086F8C" w:rsidRDefault="00086F8C" w:rsidP="00086F8C">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086F8C" w:rsidRDefault="00086F8C" w:rsidP="00086F8C">
      <w:pPr>
        <w:spacing w:line="360" w:lineRule="auto"/>
        <w:jc w:val="both"/>
        <w:rPr>
          <w:rFonts w:ascii="Arial" w:hAnsi="Arial" w:cs="Arial"/>
          <w:sz w:val="24"/>
          <w:szCs w:val="24"/>
        </w:rPr>
      </w:pPr>
    </w:p>
    <w:p w:rsidR="00086F8C" w:rsidRDefault="00086F8C" w:rsidP="00086F8C">
      <w:pPr>
        <w:spacing w:line="360" w:lineRule="auto"/>
        <w:jc w:val="both"/>
        <w:rPr>
          <w:rFonts w:ascii="Arial" w:hAnsi="Arial" w:cs="Arial"/>
          <w:sz w:val="24"/>
          <w:szCs w:val="24"/>
        </w:rPr>
      </w:pPr>
    </w:p>
    <w:p w:rsidR="00086F8C" w:rsidRDefault="00086F8C" w:rsidP="00086F8C">
      <w:pPr>
        <w:spacing w:line="360" w:lineRule="auto"/>
        <w:jc w:val="both"/>
        <w:rPr>
          <w:rFonts w:ascii="Arial" w:hAnsi="Arial" w:cs="Arial"/>
          <w:b/>
          <w:sz w:val="24"/>
          <w:szCs w:val="24"/>
        </w:rPr>
      </w:pPr>
      <w:r w:rsidRPr="00BA7A34">
        <w:rPr>
          <w:rFonts w:ascii="Arial" w:hAnsi="Arial" w:cs="Arial"/>
          <w:b/>
          <w:sz w:val="24"/>
          <w:szCs w:val="24"/>
        </w:rPr>
        <w:lastRenderedPageBreak/>
        <w:t>INFORMACION CUALITATIVA DEL CDM.</w:t>
      </w:r>
    </w:p>
    <w:p w:rsidR="00086F8C" w:rsidRDefault="00086F8C" w:rsidP="00086F8C">
      <w:pPr>
        <w:spacing w:line="360" w:lineRule="auto"/>
        <w:jc w:val="both"/>
        <w:rPr>
          <w:rFonts w:ascii="Arial" w:hAnsi="Arial" w:cs="Arial"/>
          <w:sz w:val="24"/>
          <w:szCs w:val="24"/>
        </w:rPr>
      </w:pPr>
      <w:r>
        <w:rPr>
          <w:rFonts w:ascii="Arial" w:hAnsi="Arial" w:cs="Arial"/>
          <w:sz w:val="24"/>
          <w:szCs w:val="24"/>
        </w:rPr>
        <w:t xml:space="preserve">Durante el mes de </w:t>
      </w:r>
      <w:r w:rsidR="007F0D6F">
        <w:rPr>
          <w:rFonts w:ascii="Arial" w:hAnsi="Arial" w:cs="Arial"/>
          <w:sz w:val="24"/>
          <w:szCs w:val="24"/>
        </w:rPr>
        <w:t>o</w:t>
      </w:r>
      <w:r>
        <w:rPr>
          <w:rFonts w:ascii="Arial" w:hAnsi="Arial" w:cs="Arial"/>
          <w:sz w:val="24"/>
          <w:szCs w:val="24"/>
        </w:rPr>
        <w:t>ctubre se trabajó de acuerdo con el modelo de operación y los lineamientos que establece, se hizo una recopilación de las acciones que se trabajaron durante el periodo de ejecución y los resultados obtenidos mediante los talleres impartidos así como las acciones realizadas en conjunto con el grupo de mujeres lideresas, el grupo multidisciplinario y algunas dependencias o direcciones que ayudaron al desarrollo de las mujeres en el municipio verificar que los resultados hayan sido favor</w:t>
      </w:r>
      <w:r w:rsidR="00487C4D">
        <w:rPr>
          <w:rFonts w:ascii="Arial" w:hAnsi="Arial" w:cs="Arial"/>
          <w:sz w:val="24"/>
          <w:szCs w:val="24"/>
        </w:rPr>
        <w:t>ables y óptimos para su desarrollo</w:t>
      </w:r>
      <w:r>
        <w:rPr>
          <w:rFonts w:ascii="Arial" w:hAnsi="Arial" w:cs="Arial"/>
          <w:sz w:val="24"/>
          <w:szCs w:val="24"/>
        </w:rPr>
        <w:t xml:space="preserve">. </w:t>
      </w:r>
    </w:p>
    <w:p w:rsidR="00E068FC" w:rsidRDefault="00E068FC" w:rsidP="00086F8C">
      <w:pPr>
        <w:spacing w:line="360" w:lineRule="auto"/>
        <w:jc w:val="both"/>
        <w:rPr>
          <w:rFonts w:ascii="Arial" w:hAnsi="Arial" w:cs="Arial"/>
          <w:sz w:val="24"/>
          <w:szCs w:val="24"/>
        </w:rPr>
      </w:pPr>
      <w:r>
        <w:rPr>
          <w:rFonts w:ascii="Arial" w:hAnsi="Arial" w:cs="Arial"/>
          <w:sz w:val="24"/>
          <w:szCs w:val="24"/>
        </w:rPr>
        <w:t xml:space="preserve">Se trabajó en la realización del documento de los medios de verificación que redacta en cómo se desarrolló el Modelo de Operación vinculado con las actividades del grupo multidisciplinario que llevaran a lograr los objetivos del programa, y así realizar el producto meta. </w:t>
      </w:r>
      <w:r>
        <w:rPr>
          <w:rFonts w:ascii="Arial" w:hAnsi="Arial" w:cs="Arial"/>
          <w:sz w:val="24"/>
          <w:szCs w:val="24"/>
        </w:rPr>
        <w:br/>
        <w:t>Bajo la misma línea, se trabajó en recolectar toda la información necesaria junto con fotografías y evidencias para entregar el documento meta.</w:t>
      </w:r>
    </w:p>
    <w:p w:rsidR="00E068FC" w:rsidRDefault="005B5478" w:rsidP="00086F8C">
      <w:pPr>
        <w:spacing w:line="360" w:lineRule="auto"/>
        <w:jc w:val="both"/>
        <w:rPr>
          <w:rFonts w:ascii="Arial" w:hAnsi="Arial" w:cs="Arial"/>
          <w:sz w:val="24"/>
          <w:szCs w:val="24"/>
        </w:rPr>
      </w:pPr>
      <w:r>
        <w:rPr>
          <w:rFonts w:ascii="Arial" w:hAnsi="Arial" w:cs="Arial"/>
          <w:sz w:val="24"/>
          <w:szCs w:val="24"/>
        </w:rPr>
        <w:t xml:space="preserve">En relación al modelo de operación del cual nos estuvimos guiando para realización de nuestras actividades, se conformó un grupo de mujeres para poder brindar todos los temas que corresponden al programa, así como brindarles información de los diversos servicios que ofrecen las diferentes ares o dependencias del H. Ayuntamiento y que con esto ellas pueda disponer de estos servicios. </w:t>
      </w:r>
    </w:p>
    <w:p w:rsidR="00086F8C" w:rsidRDefault="00487C4D" w:rsidP="00086F8C">
      <w:pPr>
        <w:spacing w:line="360" w:lineRule="auto"/>
        <w:jc w:val="both"/>
        <w:rPr>
          <w:rFonts w:ascii="Arial" w:hAnsi="Arial" w:cs="Arial"/>
          <w:sz w:val="24"/>
          <w:szCs w:val="24"/>
        </w:rPr>
      </w:pPr>
      <w:r>
        <w:rPr>
          <w:rFonts w:ascii="Arial" w:hAnsi="Arial" w:cs="Arial"/>
          <w:sz w:val="24"/>
          <w:szCs w:val="24"/>
        </w:rPr>
        <w:t>L</w:t>
      </w:r>
      <w:r w:rsidR="005B5478">
        <w:rPr>
          <w:rFonts w:ascii="Arial" w:hAnsi="Arial" w:cs="Arial"/>
          <w:sz w:val="24"/>
          <w:szCs w:val="24"/>
        </w:rPr>
        <w:t>os talleres que</w:t>
      </w:r>
      <w:r w:rsidR="00086F8C">
        <w:rPr>
          <w:rFonts w:ascii="Arial" w:hAnsi="Arial" w:cs="Arial"/>
          <w:sz w:val="24"/>
          <w:szCs w:val="24"/>
        </w:rPr>
        <w:t xml:space="preserve"> se impartieron </w:t>
      </w:r>
      <w:r w:rsidR="005B5478">
        <w:rPr>
          <w:rFonts w:ascii="Arial" w:hAnsi="Arial" w:cs="Arial"/>
          <w:sz w:val="24"/>
          <w:szCs w:val="24"/>
        </w:rPr>
        <w:t>fueron:</w:t>
      </w:r>
      <w:r w:rsidR="00086F8C">
        <w:rPr>
          <w:rFonts w:ascii="Arial" w:hAnsi="Arial" w:cs="Arial"/>
          <w:sz w:val="24"/>
          <w:szCs w:val="24"/>
        </w:rPr>
        <w:t xml:space="preserve"> prevención de violencia, nuevas masculinidades y lenguaje incluyente por parte de las tres profesionistas. </w:t>
      </w:r>
    </w:p>
    <w:p w:rsidR="00086F8C" w:rsidRDefault="00086F8C" w:rsidP="00086F8C">
      <w:pPr>
        <w:spacing w:line="360" w:lineRule="auto"/>
        <w:jc w:val="both"/>
        <w:rPr>
          <w:rFonts w:ascii="Arial" w:hAnsi="Arial" w:cs="Arial"/>
          <w:sz w:val="24"/>
          <w:szCs w:val="24"/>
        </w:rPr>
      </w:pPr>
      <w:r>
        <w:rPr>
          <w:rFonts w:ascii="Arial" w:hAnsi="Arial" w:cs="Arial"/>
          <w:sz w:val="24"/>
          <w:szCs w:val="24"/>
        </w:rPr>
        <w:t xml:space="preserve">En el taller de prevención de violencia el cual fue dirigido a mujeres la </w:t>
      </w:r>
      <w:r w:rsidR="007F0D6F">
        <w:rPr>
          <w:rFonts w:ascii="Arial" w:hAnsi="Arial" w:cs="Arial"/>
          <w:sz w:val="24"/>
          <w:szCs w:val="24"/>
        </w:rPr>
        <w:t>dinámica en la que se desarrolló</w:t>
      </w:r>
      <w:r>
        <w:rPr>
          <w:rFonts w:ascii="Arial" w:hAnsi="Arial" w:cs="Arial"/>
          <w:sz w:val="24"/>
          <w:szCs w:val="24"/>
        </w:rPr>
        <w:t xml:space="preserve"> fue de manera óptima, sin embargo pudimos observar que aún hay conductas sobre la violencia que las normalizan, por ejemplo al ver los tipos de violencia se manifestó, la sexual dentro de un matrimonio no la identificaban como tal, esto debido a las costumbres</w:t>
      </w:r>
      <w:r w:rsidR="007F0D6F">
        <w:rPr>
          <w:rFonts w:ascii="Arial" w:hAnsi="Arial" w:cs="Arial"/>
          <w:sz w:val="24"/>
          <w:szCs w:val="24"/>
        </w:rPr>
        <w:t xml:space="preserve"> o la manera en que se les educó</w:t>
      </w:r>
      <w:r>
        <w:rPr>
          <w:rFonts w:ascii="Arial" w:hAnsi="Arial" w:cs="Arial"/>
          <w:sz w:val="24"/>
          <w:szCs w:val="24"/>
        </w:rPr>
        <w:t>. Sin embargo se les mencion</w:t>
      </w:r>
      <w:r w:rsidR="007F0D6F">
        <w:rPr>
          <w:rFonts w:ascii="Arial" w:hAnsi="Arial" w:cs="Arial"/>
          <w:sz w:val="24"/>
          <w:szCs w:val="24"/>
        </w:rPr>
        <w:t>ó</w:t>
      </w:r>
      <w:r>
        <w:rPr>
          <w:rFonts w:ascii="Arial" w:hAnsi="Arial" w:cs="Arial"/>
          <w:sz w:val="24"/>
          <w:szCs w:val="24"/>
        </w:rPr>
        <w:t xml:space="preserve"> que cualquier conducta que dañe su estado físico o psicológico es violencia y lo adecuado en este caso sería acercarse de manera inmediata a recibir la atención y ayuda necesaria para </w:t>
      </w:r>
      <w:r>
        <w:rPr>
          <w:rFonts w:ascii="Arial" w:hAnsi="Arial" w:cs="Arial"/>
          <w:sz w:val="24"/>
          <w:szCs w:val="24"/>
        </w:rPr>
        <w:lastRenderedPageBreak/>
        <w:t xml:space="preserve">saber qué medidas preventivas o correctivas llevar a cabo. Y dentro de las modalidades una de las que más les afecta y se hace presente o ellas alcanzan a identificar es la familiar, la comunitaria y la institucional. </w:t>
      </w:r>
    </w:p>
    <w:p w:rsidR="00086F8C" w:rsidRDefault="00086F8C" w:rsidP="00086F8C">
      <w:pPr>
        <w:spacing w:line="360" w:lineRule="auto"/>
        <w:jc w:val="both"/>
        <w:rPr>
          <w:rFonts w:ascii="Arial" w:hAnsi="Arial" w:cs="Arial"/>
          <w:sz w:val="24"/>
          <w:szCs w:val="24"/>
        </w:rPr>
      </w:pPr>
      <w:r>
        <w:rPr>
          <w:rFonts w:ascii="Arial" w:hAnsi="Arial" w:cs="Arial"/>
          <w:sz w:val="24"/>
          <w:szCs w:val="24"/>
        </w:rPr>
        <w:t>Ponen como ejemplo que dentro del núcleo familiar existe la violencia, sin embargo la más ejercida y la que menos logran identificar es la psicológica puesto que algunas de las usuarias identifican violencia solo como go</w:t>
      </w:r>
      <w:r w:rsidR="007F0D6F">
        <w:rPr>
          <w:rFonts w:ascii="Arial" w:hAnsi="Arial" w:cs="Arial"/>
          <w:sz w:val="24"/>
          <w:szCs w:val="24"/>
        </w:rPr>
        <w:t>lpes, sin embargo se les explicó</w:t>
      </w:r>
      <w:r>
        <w:rPr>
          <w:rFonts w:ascii="Arial" w:hAnsi="Arial" w:cs="Arial"/>
          <w:sz w:val="24"/>
          <w:szCs w:val="24"/>
        </w:rPr>
        <w:t xml:space="preserve"> nuevamente que es todo acto u omisión que dañe la integridad de una persona. Y sobre la institucional, comentaban que se da mucho con l</w:t>
      </w:r>
      <w:r w:rsidR="007F0D6F">
        <w:rPr>
          <w:rFonts w:ascii="Arial" w:hAnsi="Arial" w:cs="Arial"/>
          <w:sz w:val="24"/>
          <w:szCs w:val="24"/>
        </w:rPr>
        <w:t>as y lo</w:t>
      </w:r>
      <w:r>
        <w:rPr>
          <w:rFonts w:ascii="Arial" w:hAnsi="Arial" w:cs="Arial"/>
          <w:sz w:val="24"/>
          <w:szCs w:val="24"/>
        </w:rPr>
        <w:t xml:space="preserve">s servidores públicos, pues cuando ellas más de alguna vez iban a solicitar algún servicio o información no eran atendidas con respeto ni en el momento. E incluso expresaron la inconformidad que tenían con respecto a seguridad pública, pues expresaban que cuando pedían un servicio por violencia los elementos a la hora de llegar en lugar de apoyar violentaban a la mujer. Es por eso que ellas comentan que al verse en una situación así muchas veces ya no solicitan el apoyo pues la mayoría de las veces se veían en estas situaciones y que en algunas ocasiones es mejor dejarlo así y ni quiera tratar de quejarse o reportarlos. </w:t>
      </w:r>
      <w:r w:rsidR="007048ED">
        <w:rPr>
          <w:rFonts w:ascii="Arial" w:hAnsi="Arial" w:cs="Arial"/>
          <w:sz w:val="24"/>
          <w:szCs w:val="24"/>
        </w:rPr>
        <w:t>A lo que se les comenta, que no se debe de dejar de lado la denuncia, y debemos de seguir alzando la voz, para que en lo futuro se tomen acciones para responsabilizar a las personas de sus actos.</w:t>
      </w:r>
      <w:bookmarkStart w:id="0" w:name="_GoBack"/>
      <w:bookmarkEnd w:id="0"/>
    </w:p>
    <w:p w:rsidR="00086F8C" w:rsidRDefault="00086F8C" w:rsidP="00086F8C">
      <w:pPr>
        <w:spacing w:line="360" w:lineRule="auto"/>
        <w:jc w:val="both"/>
        <w:rPr>
          <w:rFonts w:ascii="Arial" w:hAnsi="Arial" w:cs="Arial"/>
          <w:sz w:val="24"/>
          <w:szCs w:val="24"/>
        </w:rPr>
      </w:pPr>
      <w:r>
        <w:rPr>
          <w:rFonts w:ascii="Arial" w:hAnsi="Arial" w:cs="Arial"/>
          <w:sz w:val="24"/>
          <w:szCs w:val="24"/>
        </w:rPr>
        <w:t>Con el taller de lenguaje incluyente, la dinámica fue muy diferente puesto que el impacto no es el cambiar una “o” por una “a” sino el que no nos visualizamos dentro de ningún contexto y esto es el verdadero conflicto, puesto que tiene un impacto social en el cual no somos respetadas ni tomadas en cuenta y todo aquello que no se nombra no exi</w:t>
      </w:r>
      <w:r w:rsidR="007F0D6F">
        <w:rPr>
          <w:rFonts w:ascii="Arial" w:hAnsi="Arial" w:cs="Arial"/>
          <w:sz w:val="24"/>
          <w:szCs w:val="24"/>
        </w:rPr>
        <w:t>ste. Por ejemplo se les preguntó</w:t>
      </w:r>
      <w:r>
        <w:rPr>
          <w:rFonts w:ascii="Arial" w:hAnsi="Arial" w:cs="Arial"/>
          <w:sz w:val="24"/>
          <w:szCs w:val="24"/>
        </w:rPr>
        <w:t xml:space="preserve"> cómo se sentían cuando eran excluidas y esto se da en cualquier situación sin embargo no lo veíamos así. Una de las usuarias puso el ejemplo de que a ella le molestaba cuando iba a eventos de sus hijos en la escuela pues siempre al dar la bienvenida era de buenos días padres de familia y ella siempre se preguntó y cuando a las madres que estamos aquí presentes. Y es ahí cuando vemos que desde ese momento estamos siendo no visibilizadas en espacios que también </w:t>
      </w:r>
      <w:r>
        <w:rPr>
          <w:rFonts w:ascii="Arial" w:hAnsi="Arial" w:cs="Arial"/>
          <w:sz w:val="24"/>
          <w:szCs w:val="24"/>
        </w:rPr>
        <w:lastRenderedPageBreak/>
        <w:t xml:space="preserve">nos corresponden, como lo familiar, lo social y en ámbitos que tengan que ver con toma de decisiones como la política. </w:t>
      </w:r>
    </w:p>
    <w:p w:rsidR="005B5478" w:rsidRDefault="005B5478" w:rsidP="00086F8C">
      <w:pPr>
        <w:spacing w:line="360" w:lineRule="auto"/>
        <w:jc w:val="both"/>
        <w:rPr>
          <w:rFonts w:ascii="Arial" w:hAnsi="Arial" w:cs="Arial"/>
          <w:sz w:val="24"/>
          <w:szCs w:val="24"/>
        </w:rPr>
      </w:pPr>
      <w:r>
        <w:rPr>
          <w:rFonts w:ascii="Arial" w:hAnsi="Arial" w:cs="Arial"/>
          <w:sz w:val="24"/>
          <w:szCs w:val="24"/>
        </w:rPr>
        <w:t>Despu</w:t>
      </w:r>
      <w:r w:rsidR="007F0D6F">
        <w:rPr>
          <w:rFonts w:ascii="Arial" w:hAnsi="Arial" w:cs="Arial"/>
          <w:sz w:val="24"/>
          <w:szCs w:val="24"/>
        </w:rPr>
        <w:t>és de los talleres se les brindó</w:t>
      </w:r>
      <w:r>
        <w:rPr>
          <w:rFonts w:ascii="Arial" w:hAnsi="Arial" w:cs="Arial"/>
          <w:sz w:val="24"/>
          <w:szCs w:val="24"/>
        </w:rPr>
        <w:t xml:space="preserve"> información acerca de los apoyos y servicios que se ofrecen por parte de programas federales y estatales, así como, los lugares a donde podían acudir para obtener más información y resaltándoles que se realizaría una feria de servicios para que se acercaran y obtuvieran la información más cercana y directa sobre dichos servicios. </w:t>
      </w:r>
    </w:p>
    <w:p w:rsidR="00487C4D" w:rsidRDefault="00487C4D" w:rsidP="00086F8C">
      <w:pPr>
        <w:spacing w:line="360" w:lineRule="auto"/>
        <w:jc w:val="both"/>
        <w:rPr>
          <w:rFonts w:ascii="Arial" w:hAnsi="Arial" w:cs="Arial"/>
          <w:sz w:val="24"/>
          <w:szCs w:val="24"/>
        </w:rPr>
      </w:pPr>
      <w:r>
        <w:rPr>
          <w:rFonts w:ascii="Arial" w:hAnsi="Arial" w:cs="Arial"/>
          <w:sz w:val="24"/>
          <w:szCs w:val="24"/>
        </w:rPr>
        <w:t xml:space="preserve">Se llevó a cabo una feria de servicios, mismos que tenían como objetivo informar a mujeres y hombres sobre las diferentes dependencias que brindaban apoyos en diferentes temas, tanto en becas, programas de alimentación, apoyos económicos, apoyos de infraestructura, así como temas de salud, para prevenir embarazos (proporcionando información por parte de Centros de Salud, métodos anticonceptivos), prevención de cáncer de mama y chequeos de rutina. Teniendo una participación de varias dependencias del Gobierno Municipal. </w:t>
      </w:r>
    </w:p>
    <w:p w:rsidR="00086F8C" w:rsidRDefault="00086F8C" w:rsidP="00086F8C">
      <w:pPr>
        <w:spacing w:line="360" w:lineRule="auto"/>
        <w:jc w:val="both"/>
        <w:rPr>
          <w:rFonts w:ascii="Arial" w:hAnsi="Arial" w:cs="Arial"/>
          <w:sz w:val="24"/>
          <w:szCs w:val="24"/>
        </w:rPr>
      </w:pPr>
      <w:r>
        <w:rPr>
          <w:rFonts w:ascii="Arial" w:hAnsi="Arial" w:cs="Arial"/>
          <w:sz w:val="24"/>
          <w:szCs w:val="24"/>
        </w:rPr>
        <w:t xml:space="preserve">Otra actividad en la que trabajamos durante este mes, fue en apoyo a la instancia para la igualdad en la campaña sobre la prevención del cáncer de mama, esta consistió en ir a cada una de las delegaciones a dar pequeñas charlas con la finalidad de sensibilizar </w:t>
      </w:r>
      <w:r w:rsidR="007F0D6F">
        <w:rPr>
          <w:rFonts w:ascii="Arial" w:hAnsi="Arial" w:cs="Arial"/>
          <w:sz w:val="24"/>
          <w:szCs w:val="24"/>
        </w:rPr>
        <w:t>a las mujeres sobre el cáncer, e</w:t>
      </w:r>
      <w:r>
        <w:rPr>
          <w:rFonts w:ascii="Arial" w:hAnsi="Arial" w:cs="Arial"/>
          <w:sz w:val="24"/>
          <w:szCs w:val="24"/>
        </w:rPr>
        <w:t>l por</w:t>
      </w:r>
      <w:r w:rsidR="007F0D6F">
        <w:rPr>
          <w:rFonts w:ascii="Arial" w:hAnsi="Arial" w:cs="Arial"/>
          <w:sz w:val="24"/>
          <w:szCs w:val="24"/>
        </w:rPr>
        <w:t xml:space="preserve"> qué</w:t>
      </w:r>
      <w:r>
        <w:rPr>
          <w:rFonts w:ascii="Arial" w:hAnsi="Arial" w:cs="Arial"/>
          <w:sz w:val="24"/>
          <w:szCs w:val="24"/>
        </w:rPr>
        <w:t xml:space="preserve"> es importante hacernos los chequeos pertinentes y las acciones o medidas que podemos tomar para prevenir trabajando en conjunto con el sector salud y la empresa </w:t>
      </w:r>
      <w:proofErr w:type="spellStart"/>
      <w:r>
        <w:rPr>
          <w:rFonts w:ascii="Arial" w:hAnsi="Arial" w:cs="Arial"/>
          <w:sz w:val="24"/>
          <w:szCs w:val="24"/>
        </w:rPr>
        <w:t>Driscoll´s</w:t>
      </w:r>
      <w:proofErr w:type="spellEnd"/>
      <w:r>
        <w:rPr>
          <w:rFonts w:ascii="Arial" w:hAnsi="Arial" w:cs="Arial"/>
          <w:sz w:val="24"/>
          <w:szCs w:val="24"/>
        </w:rPr>
        <w:t xml:space="preserve">.    </w:t>
      </w:r>
    </w:p>
    <w:p w:rsidR="00086F8C" w:rsidRDefault="00086F8C" w:rsidP="00086F8C">
      <w:pPr>
        <w:spacing w:line="360" w:lineRule="auto"/>
        <w:jc w:val="both"/>
        <w:rPr>
          <w:rFonts w:ascii="Arial" w:hAnsi="Arial" w:cs="Arial"/>
          <w:sz w:val="24"/>
          <w:szCs w:val="24"/>
        </w:rPr>
      </w:pPr>
    </w:p>
    <w:p w:rsidR="00086F8C" w:rsidRPr="00086F8C" w:rsidRDefault="00086F8C" w:rsidP="00086F8C">
      <w:pPr>
        <w:jc w:val="both"/>
        <w:rPr>
          <w:rFonts w:ascii="Arial" w:hAnsi="Arial" w:cs="Arial"/>
          <w:b/>
          <w:sz w:val="24"/>
          <w:szCs w:val="24"/>
        </w:rPr>
      </w:pPr>
      <w:r w:rsidRPr="00086F8C">
        <w:rPr>
          <w:rFonts w:ascii="Arial" w:hAnsi="Arial" w:cs="Arial"/>
          <w:sz w:val="24"/>
          <w:szCs w:val="24"/>
        </w:rPr>
        <w:t xml:space="preserve"> </w:t>
      </w:r>
      <w:r w:rsidRPr="00086F8C">
        <w:rPr>
          <w:rFonts w:ascii="Arial" w:hAnsi="Arial" w:cs="Arial"/>
          <w:b/>
          <w:sz w:val="24"/>
          <w:szCs w:val="24"/>
        </w:rPr>
        <w:t>Información Cuantitativa de los talleres</w:t>
      </w:r>
    </w:p>
    <w:p w:rsidR="00086F8C" w:rsidRPr="00086F8C" w:rsidRDefault="00086F8C" w:rsidP="00E068FC">
      <w:pPr>
        <w:spacing w:line="360" w:lineRule="auto"/>
        <w:jc w:val="both"/>
        <w:rPr>
          <w:rFonts w:ascii="Arial" w:hAnsi="Arial" w:cs="Arial"/>
          <w:sz w:val="24"/>
          <w:szCs w:val="24"/>
        </w:rPr>
      </w:pPr>
      <w:r w:rsidRPr="00086F8C">
        <w:rPr>
          <w:rFonts w:ascii="Arial" w:hAnsi="Arial" w:cs="Arial"/>
          <w:sz w:val="24"/>
          <w:szCs w:val="24"/>
        </w:rPr>
        <w:t xml:space="preserve">Todos los talleres brindados durante éste mes fueron a población abierta, a un grupo de seguimiento, es decir, se tomó en cuenta a un grupo de mujeres para abordar todos los temas que corresponden al trabajo del CDM y al modelo de operación, los talleres fueron dirigidos a un grupo de 15 mujeres de la localidad de Jocotepec. </w:t>
      </w:r>
    </w:p>
    <w:p w:rsidR="00086F8C" w:rsidRPr="00086F8C" w:rsidRDefault="00086F8C" w:rsidP="00086F8C">
      <w:pPr>
        <w:jc w:val="both"/>
        <w:rPr>
          <w:rFonts w:ascii="Arial" w:hAnsi="Arial" w:cs="Arial"/>
          <w:b/>
          <w:sz w:val="24"/>
          <w:szCs w:val="24"/>
        </w:rPr>
      </w:pPr>
    </w:p>
    <w:p w:rsidR="00086F8C" w:rsidRPr="00086F8C" w:rsidRDefault="00086F8C" w:rsidP="00E068FC">
      <w:pPr>
        <w:spacing w:line="360" w:lineRule="auto"/>
        <w:jc w:val="both"/>
        <w:rPr>
          <w:rFonts w:ascii="Arial" w:hAnsi="Arial" w:cs="Arial"/>
          <w:sz w:val="24"/>
          <w:szCs w:val="24"/>
        </w:rPr>
      </w:pPr>
      <w:r w:rsidRPr="00086F8C">
        <w:rPr>
          <w:rFonts w:ascii="Arial" w:hAnsi="Arial" w:cs="Arial"/>
          <w:sz w:val="24"/>
          <w:szCs w:val="24"/>
        </w:rPr>
        <w:t>En la siguiente tabla se muestran las y los asistentes a los talleres brindados.</w:t>
      </w:r>
    </w:p>
    <w:tbl>
      <w:tblPr>
        <w:tblStyle w:val="Tablaconcuadrcula"/>
        <w:tblW w:w="0" w:type="auto"/>
        <w:tblLook w:val="04A0" w:firstRow="1" w:lastRow="0" w:firstColumn="1" w:lastColumn="0" w:noHBand="0" w:noVBand="1"/>
      </w:tblPr>
      <w:tblGrid>
        <w:gridCol w:w="2353"/>
        <w:gridCol w:w="2079"/>
        <w:gridCol w:w="2155"/>
        <w:gridCol w:w="1907"/>
      </w:tblGrid>
      <w:tr w:rsidR="00086F8C" w:rsidRPr="00086F8C" w:rsidTr="00FE4C6E">
        <w:tc>
          <w:tcPr>
            <w:tcW w:w="2353"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Tema</w:t>
            </w:r>
          </w:p>
        </w:tc>
        <w:tc>
          <w:tcPr>
            <w:tcW w:w="207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Mujeres</w:t>
            </w:r>
          </w:p>
        </w:tc>
        <w:tc>
          <w:tcPr>
            <w:tcW w:w="2155"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Hombres</w:t>
            </w:r>
          </w:p>
        </w:tc>
        <w:tc>
          <w:tcPr>
            <w:tcW w:w="1907"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Total</w:t>
            </w:r>
          </w:p>
        </w:tc>
      </w:tr>
      <w:tr w:rsidR="00086F8C" w:rsidRPr="00086F8C" w:rsidTr="00FE4C6E">
        <w:tc>
          <w:tcPr>
            <w:tcW w:w="2353"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Prevención de la Violencia contra las mujeres y Derechos Humanos</w:t>
            </w:r>
          </w:p>
        </w:tc>
        <w:tc>
          <w:tcPr>
            <w:tcW w:w="207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w:t>
            </w:r>
          </w:p>
        </w:tc>
        <w:tc>
          <w:tcPr>
            <w:tcW w:w="2155"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0</w:t>
            </w:r>
          </w:p>
        </w:tc>
        <w:tc>
          <w:tcPr>
            <w:tcW w:w="1907"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w:t>
            </w:r>
          </w:p>
        </w:tc>
      </w:tr>
      <w:tr w:rsidR="00086F8C" w:rsidRPr="00086F8C" w:rsidTr="00FE4C6E">
        <w:tc>
          <w:tcPr>
            <w:tcW w:w="2353"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Nuevas Masculinidades</w:t>
            </w:r>
          </w:p>
        </w:tc>
        <w:tc>
          <w:tcPr>
            <w:tcW w:w="207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w:t>
            </w:r>
          </w:p>
        </w:tc>
        <w:tc>
          <w:tcPr>
            <w:tcW w:w="2155"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0</w:t>
            </w:r>
          </w:p>
        </w:tc>
        <w:tc>
          <w:tcPr>
            <w:tcW w:w="1907"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w:t>
            </w:r>
          </w:p>
        </w:tc>
      </w:tr>
      <w:tr w:rsidR="00086F8C" w:rsidRPr="00086F8C" w:rsidTr="00FE4C6E">
        <w:tc>
          <w:tcPr>
            <w:tcW w:w="2353"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Lenguaje Incluyente</w:t>
            </w:r>
          </w:p>
        </w:tc>
        <w:tc>
          <w:tcPr>
            <w:tcW w:w="207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w:t>
            </w:r>
          </w:p>
        </w:tc>
        <w:tc>
          <w:tcPr>
            <w:tcW w:w="2155"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0</w:t>
            </w:r>
          </w:p>
        </w:tc>
        <w:tc>
          <w:tcPr>
            <w:tcW w:w="1907"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w:t>
            </w:r>
          </w:p>
        </w:tc>
      </w:tr>
    </w:tbl>
    <w:p w:rsidR="00086F8C" w:rsidRPr="00086F8C" w:rsidRDefault="00086F8C" w:rsidP="00086F8C">
      <w:pPr>
        <w:jc w:val="both"/>
        <w:rPr>
          <w:rFonts w:ascii="Arial" w:hAnsi="Arial" w:cs="Arial"/>
          <w:sz w:val="24"/>
          <w:szCs w:val="24"/>
        </w:rPr>
      </w:pPr>
    </w:p>
    <w:p w:rsidR="00086F8C" w:rsidRPr="00086F8C" w:rsidRDefault="00086F8C" w:rsidP="00086F8C">
      <w:pPr>
        <w:spacing w:line="360" w:lineRule="auto"/>
        <w:jc w:val="both"/>
        <w:rPr>
          <w:rFonts w:ascii="Arial" w:hAnsi="Arial" w:cs="Arial"/>
          <w:sz w:val="24"/>
          <w:szCs w:val="24"/>
        </w:rPr>
      </w:pPr>
      <w:r w:rsidRPr="00086F8C">
        <w:rPr>
          <w:rFonts w:ascii="Arial" w:hAnsi="Arial" w:cs="Arial"/>
          <w:sz w:val="24"/>
          <w:szCs w:val="24"/>
        </w:rPr>
        <w:t>En la siguiente gráfica se muestra el total de las y los asistentes a los talleres brindados.</w:t>
      </w:r>
    </w:p>
    <w:p w:rsidR="00086F8C" w:rsidRPr="00086F8C" w:rsidRDefault="00086F8C" w:rsidP="00086F8C">
      <w:pPr>
        <w:jc w:val="both"/>
        <w:rPr>
          <w:rFonts w:ascii="Arial" w:hAnsi="Arial" w:cs="Arial"/>
          <w:b/>
          <w:sz w:val="24"/>
          <w:szCs w:val="24"/>
        </w:rPr>
      </w:pPr>
      <w:r w:rsidRPr="00086F8C">
        <w:rPr>
          <w:rFonts w:ascii="Arial" w:hAnsi="Arial" w:cs="Arial"/>
          <w:b/>
          <w:noProof/>
          <w:sz w:val="24"/>
          <w:szCs w:val="24"/>
          <w:lang w:val="es-MX" w:eastAsia="es-MX"/>
        </w:rPr>
        <w:drawing>
          <wp:inline distT="0" distB="0" distL="0" distR="0" wp14:anchorId="5FD3081F" wp14:editId="3DEB8572">
            <wp:extent cx="5400040" cy="3150235"/>
            <wp:effectExtent l="0" t="0" r="10160" b="1206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Pr="00086F8C">
        <w:rPr>
          <w:rFonts w:ascii="Arial" w:hAnsi="Arial" w:cs="Arial"/>
          <w:b/>
          <w:sz w:val="24"/>
          <w:szCs w:val="24"/>
        </w:rPr>
        <w:br/>
      </w:r>
    </w:p>
    <w:p w:rsidR="00086F8C" w:rsidRPr="00086F8C" w:rsidRDefault="00086F8C" w:rsidP="00086F8C">
      <w:pPr>
        <w:spacing w:line="360" w:lineRule="auto"/>
        <w:jc w:val="both"/>
        <w:rPr>
          <w:rFonts w:ascii="Arial" w:hAnsi="Arial" w:cs="Arial"/>
          <w:sz w:val="24"/>
          <w:szCs w:val="24"/>
        </w:rPr>
      </w:pPr>
    </w:p>
    <w:p w:rsidR="00086F8C" w:rsidRPr="00086F8C" w:rsidRDefault="00086F8C" w:rsidP="00086F8C">
      <w:pPr>
        <w:spacing w:line="360" w:lineRule="auto"/>
        <w:jc w:val="both"/>
        <w:rPr>
          <w:rFonts w:ascii="Arial" w:hAnsi="Arial" w:cs="Arial"/>
          <w:sz w:val="24"/>
          <w:szCs w:val="24"/>
        </w:rPr>
      </w:pPr>
    </w:p>
    <w:p w:rsidR="00086F8C" w:rsidRPr="00086F8C" w:rsidRDefault="00086F8C" w:rsidP="00086F8C">
      <w:pPr>
        <w:spacing w:line="360" w:lineRule="auto"/>
        <w:jc w:val="both"/>
        <w:rPr>
          <w:rFonts w:ascii="Arial" w:hAnsi="Arial" w:cs="Arial"/>
          <w:sz w:val="24"/>
          <w:szCs w:val="24"/>
        </w:rPr>
      </w:pPr>
      <w:r w:rsidRPr="00086F8C">
        <w:rPr>
          <w:rFonts w:ascii="Arial" w:hAnsi="Arial" w:cs="Arial"/>
          <w:sz w:val="24"/>
          <w:szCs w:val="24"/>
        </w:rPr>
        <w:t>En la siguiente tabla se muestran los rangos de edades de quienes participaron en los talleres.</w:t>
      </w:r>
    </w:p>
    <w:tbl>
      <w:tblPr>
        <w:tblStyle w:val="Tablaconcuadrcula"/>
        <w:tblW w:w="0" w:type="auto"/>
        <w:tblLook w:val="04A0" w:firstRow="1" w:lastRow="0" w:firstColumn="1" w:lastColumn="0" w:noHBand="0" w:noVBand="1"/>
      </w:tblPr>
      <w:tblGrid>
        <w:gridCol w:w="4372"/>
        <w:gridCol w:w="4348"/>
      </w:tblGrid>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lastRenderedPageBreak/>
              <w:t>Rangos de Edades</w:t>
            </w:r>
          </w:p>
        </w:tc>
        <w:tc>
          <w:tcPr>
            <w:tcW w:w="4489" w:type="dxa"/>
          </w:tcPr>
          <w:p w:rsidR="00086F8C" w:rsidRPr="00086F8C" w:rsidRDefault="00086F8C" w:rsidP="00FE4C6E">
            <w:pPr>
              <w:jc w:val="both"/>
              <w:rPr>
                <w:rFonts w:ascii="Arial" w:hAnsi="Arial" w:cs="Arial"/>
                <w:sz w:val="24"/>
                <w:szCs w:val="24"/>
              </w:rPr>
            </w:pP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Menores de 15 años</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0</w:t>
            </w: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15 a 29 años</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3</w:t>
            </w: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30 a 44 años</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10</w:t>
            </w: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45 a 59 años</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2</w:t>
            </w: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60 años y más</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0</w:t>
            </w: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S.D.</w:t>
            </w:r>
          </w:p>
        </w:tc>
        <w:tc>
          <w:tcPr>
            <w:tcW w:w="4489" w:type="dxa"/>
          </w:tcPr>
          <w:p w:rsidR="00086F8C" w:rsidRPr="00086F8C" w:rsidRDefault="00086F8C" w:rsidP="00FE4C6E">
            <w:pPr>
              <w:jc w:val="both"/>
              <w:rPr>
                <w:rFonts w:ascii="Arial" w:hAnsi="Arial" w:cs="Arial"/>
                <w:sz w:val="24"/>
                <w:szCs w:val="24"/>
              </w:rPr>
            </w:pPr>
          </w:p>
        </w:tc>
      </w:tr>
      <w:tr w:rsidR="00086F8C" w:rsidRPr="00086F8C" w:rsidTr="00FE4C6E">
        <w:tc>
          <w:tcPr>
            <w:tcW w:w="4489" w:type="dxa"/>
          </w:tcPr>
          <w:p w:rsidR="00086F8C" w:rsidRPr="00086F8C" w:rsidRDefault="00086F8C" w:rsidP="00FE4C6E">
            <w:pPr>
              <w:jc w:val="center"/>
              <w:rPr>
                <w:rFonts w:ascii="Arial" w:hAnsi="Arial" w:cs="Arial"/>
                <w:b/>
                <w:sz w:val="24"/>
                <w:szCs w:val="24"/>
              </w:rPr>
            </w:pPr>
            <w:r w:rsidRPr="00086F8C">
              <w:rPr>
                <w:rFonts w:ascii="Arial" w:hAnsi="Arial" w:cs="Arial"/>
                <w:b/>
                <w:sz w:val="24"/>
                <w:szCs w:val="24"/>
              </w:rPr>
              <w:t>TOTAL</w:t>
            </w:r>
          </w:p>
        </w:tc>
        <w:tc>
          <w:tcPr>
            <w:tcW w:w="4489" w:type="dxa"/>
          </w:tcPr>
          <w:p w:rsidR="00086F8C" w:rsidRPr="00086F8C" w:rsidRDefault="00086F8C" w:rsidP="00FE4C6E">
            <w:pPr>
              <w:jc w:val="center"/>
              <w:rPr>
                <w:rFonts w:ascii="Arial" w:hAnsi="Arial" w:cs="Arial"/>
                <w:b/>
                <w:sz w:val="24"/>
                <w:szCs w:val="24"/>
              </w:rPr>
            </w:pPr>
            <w:r w:rsidRPr="00086F8C">
              <w:rPr>
                <w:rFonts w:ascii="Arial" w:hAnsi="Arial" w:cs="Arial"/>
                <w:b/>
                <w:sz w:val="24"/>
                <w:szCs w:val="24"/>
              </w:rPr>
              <w:t>15</w:t>
            </w:r>
          </w:p>
        </w:tc>
      </w:tr>
    </w:tbl>
    <w:p w:rsidR="00086F8C" w:rsidRPr="00086F8C" w:rsidRDefault="00086F8C" w:rsidP="00086F8C">
      <w:pPr>
        <w:jc w:val="both"/>
        <w:rPr>
          <w:rFonts w:ascii="Arial" w:hAnsi="Arial" w:cs="Arial"/>
          <w:sz w:val="24"/>
          <w:szCs w:val="24"/>
        </w:rPr>
      </w:pPr>
    </w:p>
    <w:p w:rsidR="00086F8C" w:rsidRPr="00086F8C" w:rsidRDefault="00086F8C" w:rsidP="00086F8C">
      <w:pPr>
        <w:jc w:val="both"/>
        <w:rPr>
          <w:rFonts w:ascii="Arial" w:hAnsi="Arial" w:cs="Arial"/>
          <w:sz w:val="24"/>
          <w:szCs w:val="24"/>
        </w:rPr>
      </w:pPr>
    </w:p>
    <w:p w:rsidR="00086F8C" w:rsidRPr="00086F8C" w:rsidRDefault="00086F8C" w:rsidP="00086F8C">
      <w:pPr>
        <w:jc w:val="both"/>
        <w:rPr>
          <w:rFonts w:ascii="Arial" w:hAnsi="Arial" w:cs="Arial"/>
          <w:b/>
          <w:sz w:val="24"/>
          <w:szCs w:val="24"/>
        </w:rPr>
      </w:pPr>
      <w:r w:rsidRPr="00086F8C">
        <w:rPr>
          <w:rFonts w:ascii="Arial" w:hAnsi="Arial" w:cs="Arial"/>
          <w:b/>
          <w:noProof/>
          <w:sz w:val="24"/>
          <w:szCs w:val="24"/>
          <w:lang w:val="es-MX" w:eastAsia="es-MX"/>
        </w:rPr>
        <w:drawing>
          <wp:inline distT="0" distB="0" distL="0" distR="0" wp14:anchorId="0F6B4DBE" wp14:editId="22923802">
            <wp:extent cx="5486400" cy="320040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86F8C" w:rsidRPr="00086F8C" w:rsidRDefault="00086F8C" w:rsidP="00086F8C">
      <w:pPr>
        <w:jc w:val="both"/>
        <w:rPr>
          <w:rFonts w:ascii="Arial" w:hAnsi="Arial" w:cs="Arial"/>
          <w:sz w:val="24"/>
          <w:szCs w:val="24"/>
        </w:rPr>
      </w:pPr>
    </w:p>
    <w:p w:rsidR="00086F8C" w:rsidRPr="00086F8C" w:rsidRDefault="00086F8C" w:rsidP="00086F8C">
      <w:pPr>
        <w:spacing w:line="360" w:lineRule="auto"/>
        <w:jc w:val="both"/>
        <w:rPr>
          <w:rFonts w:ascii="Arial" w:hAnsi="Arial" w:cs="Arial"/>
          <w:sz w:val="24"/>
          <w:szCs w:val="24"/>
        </w:rPr>
      </w:pPr>
      <w:r w:rsidRPr="00086F8C">
        <w:rPr>
          <w:rFonts w:ascii="Arial" w:hAnsi="Arial" w:cs="Arial"/>
          <w:sz w:val="24"/>
          <w:szCs w:val="24"/>
        </w:rPr>
        <w:t>En el siguiente cuadro se muestra el número de talleres y el tipo de población al que fueron dirigidos.</w:t>
      </w:r>
    </w:p>
    <w:tbl>
      <w:tblPr>
        <w:tblStyle w:val="Tablaconcuadrcula"/>
        <w:tblW w:w="0" w:type="auto"/>
        <w:tblLook w:val="04A0" w:firstRow="1" w:lastRow="0" w:firstColumn="1" w:lastColumn="0" w:noHBand="0" w:noVBand="1"/>
      </w:tblPr>
      <w:tblGrid>
        <w:gridCol w:w="4386"/>
        <w:gridCol w:w="4334"/>
      </w:tblGrid>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Población Abierta</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3</w:t>
            </w:r>
          </w:p>
        </w:tc>
      </w:tr>
      <w:tr w:rsidR="00086F8C" w:rsidRPr="00086F8C" w:rsidTr="00FE4C6E">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Funcionariado</w:t>
            </w:r>
          </w:p>
        </w:tc>
        <w:tc>
          <w:tcPr>
            <w:tcW w:w="4489" w:type="dxa"/>
          </w:tcPr>
          <w:p w:rsidR="00086F8C" w:rsidRPr="00086F8C" w:rsidRDefault="00086F8C" w:rsidP="00FE4C6E">
            <w:pPr>
              <w:jc w:val="both"/>
              <w:rPr>
                <w:rFonts w:ascii="Arial" w:hAnsi="Arial" w:cs="Arial"/>
                <w:sz w:val="24"/>
                <w:szCs w:val="24"/>
              </w:rPr>
            </w:pPr>
            <w:r w:rsidRPr="00086F8C">
              <w:rPr>
                <w:rFonts w:ascii="Arial" w:hAnsi="Arial" w:cs="Arial"/>
                <w:sz w:val="24"/>
                <w:szCs w:val="24"/>
              </w:rPr>
              <w:t>0</w:t>
            </w:r>
          </w:p>
        </w:tc>
      </w:tr>
      <w:tr w:rsidR="00086F8C" w:rsidRPr="00086F8C" w:rsidTr="00FE4C6E">
        <w:tc>
          <w:tcPr>
            <w:tcW w:w="4489" w:type="dxa"/>
          </w:tcPr>
          <w:p w:rsidR="00086F8C" w:rsidRPr="00086F8C" w:rsidRDefault="00086F8C" w:rsidP="00FE4C6E">
            <w:pPr>
              <w:jc w:val="center"/>
              <w:rPr>
                <w:rFonts w:ascii="Arial" w:hAnsi="Arial" w:cs="Arial"/>
                <w:b/>
                <w:sz w:val="24"/>
                <w:szCs w:val="24"/>
              </w:rPr>
            </w:pPr>
            <w:r w:rsidRPr="00086F8C">
              <w:rPr>
                <w:rFonts w:ascii="Arial" w:hAnsi="Arial" w:cs="Arial"/>
                <w:b/>
                <w:sz w:val="24"/>
                <w:szCs w:val="24"/>
              </w:rPr>
              <w:t>TOTAL</w:t>
            </w:r>
          </w:p>
        </w:tc>
        <w:tc>
          <w:tcPr>
            <w:tcW w:w="4489" w:type="dxa"/>
          </w:tcPr>
          <w:p w:rsidR="00086F8C" w:rsidRPr="00086F8C" w:rsidRDefault="00086F8C" w:rsidP="00FE4C6E">
            <w:pPr>
              <w:jc w:val="center"/>
              <w:rPr>
                <w:rFonts w:ascii="Arial" w:hAnsi="Arial" w:cs="Arial"/>
                <w:b/>
                <w:sz w:val="24"/>
                <w:szCs w:val="24"/>
              </w:rPr>
            </w:pPr>
            <w:r w:rsidRPr="00086F8C">
              <w:rPr>
                <w:rFonts w:ascii="Arial" w:hAnsi="Arial" w:cs="Arial"/>
                <w:b/>
                <w:sz w:val="24"/>
                <w:szCs w:val="24"/>
              </w:rPr>
              <w:t>3</w:t>
            </w:r>
          </w:p>
        </w:tc>
      </w:tr>
    </w:tbl>
    <w:p w:rsidR="00086F8C" w:rsidRPr="00086F8C" w:rsidRDefault="00086F8C" w:rsidP="00086F8C">
      <w:pPr>
        <w:jc w:val="both"/>
        <w:rPr>
          <w:rFonts w:ascii="Arial" w:hAnsi="Arial" w:cs="Arial"/>
          <w:sz w:val="24"/>
          <w:szCs w:val="24"/>
        </w:rPr>
      </w:pPr>
    </w:p>
    <w:p w:rsidR="00086F8C" w:rsidRPr="00086F8C" w:rsidRDefault="00086F8C" w:rsidP="00086F8C">
      <w:pPr>
        <w:jc w:val="both"/>
        <w:rPr>
          <w:rFonts w:ascii="Arial" w:hAnsi="Arial" w:cs="Arial"/>
          <w:b/>
          <w:sz w:val="24"/>
          <w:szCs w:val="24"/>
        </w:rPr>
      </w:pPr>
      <w:r w:rsidRPr="00086F8C">
        <w:rPr>
          <w:rFonts w:ascii="Arial" w:hAnsi="Arial" w:cs="Arial"/>
          <w:b/>
          <w:noProof/>
          <w:sz w:val="24"/>
          <w:szCs w:val="24"/>
          <w:lang w:val="es-MX" w:eastAsia="es-MX"/>
        </w:rPr>
        <w:lastRenderedPageBreak/>
        <w:drawing>
          <wp:inline distT="0" distB="0" distL="0" distR="0" wp14:anchorId="5E7B713A" wp14:editId="40B3A95E">
            <wp:extent cx="5400040" cy="3150235"/>
            <wp:effectExtent l="0" t="0" r="10160" b="1206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86F8C" w:rsidRPr="00086F8C" w:rsidRDefault="00086F8C" w:rsidP="00086F8C">
      <w:pPr>
        <w:rPr>
          <w:rFonts w:ascii="Arial" w:hAnsi="Arial" w:cs="Arial"/>
          <w:sz w:val="24"/>
          <w:szCs w:val="24"/>
        </w:rPr>
      </w:pPr>
    </w:p>
    <w:p w:rsidR="00086F8C" w:rsidRPr="00086F8C" w:rsidRDefault="00086F8C" w:rsidP="00086F8C">
      <w:pPr>
        <w:rPr>
          <w:rFonts w:ascii="Arial" w:hAnsi="Arial" w:cs="Arial"/>
          <w:sz w:val="24"/>
          <w:szCs w:val="24"/>
        </w:rPr>
      </w:pPr>
    </w:p>
    <w:p w:rsidR="00086F8C" w:rsidRPr="00086F8C" w:rsidRDefault="00086F8C" w:rsidP="00086F8C">
      <w:pPr>
        <w:rPr>
          <w:rFonts w:ascii="Arial" w:hAnsi="Arial" w:cs="Arial"/>
          <w:sz w:val="24"/>
          <w:szCs w:val="24"/>
        </w:rPr>
      </w:pPr>
    </w:p>
    <w:p w:rsidR="00086F8C" w:rsidRPr="00086F8C" w:rsidRDefault="00086F8C" w:rsidP="00086F8C">
      <w:pPr>
        <w:spacing w:line="360" w:lineRule="auto"/>
        <w:rPr>
          <w:rFonts w:ascii="Arial" w:hAnsi="Arial" w:cs="Arial"/>
          <w:sz w:val="24"/>
          <w:szCs w:val="24"/>
        </w:rPr>
      </w:pPr>
      <w:r w:rsidRPr="00086F8C">
        <w:rPr>
          <w:rFonts w:ascii="Arial" w:hAnsi="Arial" w:cs="Arial"/>
          <w:sz w:val="24"/>
          <w:szCs w:val="24"/>
        </w:rPr>
        <w:t>En el siguiente cuadro se muestran las localidades en las que se realizaron dichos talleres y la cantidad presentados en cada una de ellas.</w:t>
      </w:r>
    </w:p>
    <w:tbl>
      <w:tblPr>
        <w:tblStyle w:val="Tablaconcuadrcula"/>
        <w:tblW w:w="0" w:type="auto"/>
        <w:tblLook w:val="04A0" w:firstRow="1" w:lastRow="0" w:firstColumn="1" w:lastColumn="0" w:noHBand="0" w:noVBand="1"/>
      </w:tblPr>
      <w:tblGrid>
        <w:gridCol w:w="4375"/>
        <w:gridCol w:w="4345"/>
      </w:tblGrid>
      <w:tr w:rsidR="00086F8C" w:rsidRPr="00086F8C" w:rsidTr="00FE4C6E">
        <w:tc>
          <w:tcPr>
            <w:tcW w:w="4375" w:type="dxa"/>
          </w:tcPr>
          <w:p w:rsidR="00086F8C" w:rsidRPr="00086F8C" w:rsidRDefault="00086F8C" w:rsidP="00FE4C6E">
            <w:pPr>
              <w:spacing w:line="360" w:lineRule="auto"/>
              <w:rPr>
                <w:rFonts w:ascii="Arial" w:hAnsi="Arial" w:cs="Arial"/>
                <w:sz w:val="24"/>
                <w:szCs w:val="24"/>
              </w:rPr>
            </w:pPr>
            <w:r w:rsidRPr="00086F8C">
              <w:rPr>
                <w:rFonts w:ascii="Arial" w:hAnsi="Arial" w:cs="Arial"/>
                <w:sz w:val="24"/>
                <w:szCs w:val="24"/>
              </w:rPr>
              <w:t>Jocotepec, Centro</w:t>
            </w:r>
          </w:p>
        </w:tc>
        <w:tc>
          <w:tcPr>
            <w:tcW w:w="4345" w:type="dxa"/>
          </w:tcPr>
          <w:p w:rsidR="00086F8C" w:rsidRPr="00086F8C" w:rsidRDefault="00086F8C" w:rsidP="00FE4C6E">
            <w:pPr>
              <w:spacing w:line="360" w:lineRule="auto"/>
              <w:rPr>
                <w:rFonts w:ascii="Arial" w:hAnsi="Arial" w:cs="Arial"/>
                <w:sz w:val="24"/>
                <w:szCs w:val="24"/>
              </w:rPr>
            </w:pPr>
            <w:r w:rsidRPr="00086F8C">
              <w:rPr>
                <w:rFonts w:ascii="Arial" w:hAnsi="Arial" w:cs="Arial"/>
                <w:sz w:val="24"/>
                <w:szCs w:val="24"/>
              </w:rPr>
              <w:t>3</w:t>
            </w:r>
          </w:p>
        </w:tc>
      </w:tr>
      <w:tr w:rsidR="00086F8C" w:rsidRPr="00086F8C" w:rsidTr="00FE4C6E">
        <w:tc>
          <w:tcPr>
            <w:tcW w:w="4375" w:type="dxa"/>
          </w:tcPr>
          <w:p w:rsidR="00086F8C" w:rsidRPr="00086F8C" w:rsidRDefault="00086F8C" w:rsidP="00FE4C6E">
            <w:pPr>
              <w:spacing w:line="360" w:lineRule="auto"/>
              <w:jc w:val="center"/>
              <w:rPr>
                <w:rFonts w:ascii="Arial" w:hAnsi="Arial" w:cs="Arial"/>
                <w:b/>
                <w:sz w:val="24"/>
                <w:szCs w:val="24"/>
              </w:rPr>
            </w:pPr>
            <w:r w:rsidRPr="00086F8C">
              <w:rPr>
                <w:rFonts w:ascii="Arial" w:hAnsi="Arial" w:cs="Arial"/>
                <w:b/>
                <w:sz w:val="24"/>
                <w:szCs w:val="24"/>
              </w:rPr>
              <w:t>TOTAL</w:t>
            </w:r>
          </w:p>
        </w:tc>
        <w:tc>
          <w:tcPr>
            <w:tcW w:w="4345" w:type="dxa"/>
          </w:tcPr>
          <w:p w:rsidR="00086F8C" w:rsidRPr="00086F8C" w:rsidRDefault="00086F8C" w:rsidP="00FE4C6E">
            <w:pPr>
              <w:spacing w:line="360" w:lineRule="auto"/>
              <w:jc w:val="center"/>
              <w:rPr>
                <w:rFonts w:ascii="Arial" w:hAnsi="Arial" w:cs="Arial"/>
                <w:b/>
                <w:sz w:val="24"/>
                <w:szCs w:val="24"/>
              </w:rPr>
            </w:pPr>
            <w:r w:rsidRPr="00086F8C">
              <w:rPr>
                <w:rFonts w:ascii="Arial" w:hAnsi="Arial" w:cs="Arial"/>
                <w:b/>
                <w:sz w:val="24"/>
                <w:szCs w:val="24"/>
              </w:rPr>
              <w:t>3</w:t>
            </w:r>
          </w:p>
        </w:tc>
      </w:tr>
    </w:tbl>
    <w:p w:rsidR="00086F8C" w:rsidRPr="00086F8C" w:rsidRDefault="00086F8C" w:rsidP="00086F8C">
      <w:pPr>
        <w:spacing w:line="360" w:lineRule="auto"/>
        <w:rPr>
          <w:rFonts w:ascii="Arial" w:hAnsi="Arial" w:cs="Arial"/>
          <w:sz w:val="24"/>
          <w:szCs w:val="24"/>
        </w:rPr>
      </w:pPr>
    </w:p>
    <w:p w:rsidR="00086F8C" w:rsidRPr="00086F8C" w:rsidRDefault="00086F8C" w:rsidP="00086F8C">
      <w:pPr>
        <w:rPr>
          <w:rFonts w:ascii="Arial" w:hAnsi="Arial" w:cs="Arial"/>
          <w:sz w:val="24"/>
          <w:szCs w:val="24"/>
        </w:rPr>
      </w:pPr>
      <w:r w:rsidRPr="00086F8C">
        <w:rPr>
          <w:rFonts w:ascii="Arial" w:hAnsi="Arial" w:cs="Arial"/>
          <w:noProof/>
          <w:sz w:val="24"/>
          <w:szCs w:val="24"/>
          <w:lang w:val="es-MX" w:eastAsia="es-MX"/>
        </w:rPr>
        <w:lastRenderedPageBreak/>
        <w:drawing>
          <wp:inline distT="0" distB="0" distL="0" distR="0" wp14:anchorId="4775592F" wp14:editId="7BEB3856">
            <wp:extent cx="5400040" cy="3150235"/>
            <wp:effectExtent l="0" t="0" r="10160" b="1206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86F8C" w:rsidRPr="00086F8C" w:rsidRDefault="00086F8C" w:rsidP="00086F8C">
      <w:pPr>
        <w:rPr>
          <w:rFonts w:ascii="Arial" w:hAnsi="Arial" w:cs="Arial"/>
          <w:sz w:val="24"/>
          <w:szCs w:val="24"/>
        </w:rPr>
      </w:pPr>
    </w:p>
    <w:p w:rsidR="00086F8C" w:rsidRPr="00086F8C" w:rsidRDefault="00086F8C" w:rsidP="00086F8C">
      <w:pPr>
        <w:rPr>
          <w:rFonts w:ascii="Arial" w:hAnsi="Arial" w:cs="Arial"/>
          <w:sz w:val="24"/>
          <w:szCs w:val="24"/>
        </w:rPr>
      </w:pPr>
    </w:p>
    <w:p w:rsidR="00086F8C" w:rsidRPr="00086F8C" w:rsidRDefault="00086F8C" w:rsidP="00086F8C">
      <w:pPr>
        <w:rPr>
          <w:rFonts w:ascii="Arial" w:hAnsi="Arial" w:cs="Arial"/>
          <w:sz w:val="24"/>
          <w:szCs w:val="24"/>
        </w:rPr>
      </w:pPr>
    </w:p>
    <w:p w:rsidR="00086F8C" w:rsidRPr="00086F8C" w:rsidRDefault="00086F8C" w:rsidP="00086F8C">
      <w:pPr>
        <w:rPr>
          <w:rFonts w:ascii="Arial" w:hAnsi="Arial" w:cs="Arial"/>
          <w:sz w:val="24"/>
          <w:szCs w:val="24"/>
        </w:rPr>
      </w:pPr>
    </w:p>
    <w:p w:rsidR="00086F8C" w:rsidRPr="00086F8C" w:rsidRDefault="00086F8C" w:rsidP="00086F8C">
      <w:pPr>
        <w:spacing w:line="360" w:lineRule="auto"/>
        <w:jc w:val="both"/>
        <w:rPr>
          <w:rFonts w:ascii="Arial" w:hAnsi="Arial" w:cs="Arial"/>
          <w:sz w:val="24"/>
          <w:szCs w:val="24"/>
        </w:rPr>
      </w:pPr>
    </w:p>
    <w:p w:rsidR="00086F8C" w:rsidRPr="00086F8C" w:rsidRDefault="00086F8C" w:rsidP="00086F8C">
      <w:pPr>
        <w:pStyle w:val="Prrafodelista"/>
        <w:spacing w:line="360" w:lineRule="auto"/>
        <w:jc w:val="both"/>
        <w:rPr>
          <w:rFonts w:ascii="Arial" w:hAnsi="Arial" w:cs="Arial"/>
          <w:sz w:val="24"/>
          <w:szCs w:val="24"/>
        </w:rPr>
      </w:pPr>
    </w:p>
    <w:p w:rsidR="00086F8C" w:rsidRPr="00086F8C" w:rsidRDefault="00086F8C" w:rsidP="00086F8C">
      <w:pPr>
        <w:pStyle w:val="Prrafodelista"/>
        <w:rPr>
          <w:rFonts w:ascii="Arial" w:hAnsi="Arial" w:cs="Arial"/>
          <w:sz w:val="24"/>
          <w:szCs w:val="24"/>
        </w:rPr>
      </w:pPr>
    </w:p>
    <w:p w:rsidR="00086F8C" w:rsidRPr="00086F8C" w:rsidRDefault="00086F8C" w:rsidP="00086F8C">
      <w:pPr>
        <w:pStyle w:val="Prrafodelista"/>
        <w:rPr>
          <w:rFonts w:ascii="Arial" w:hAnsi="Arial" w:cs="Arial"/>
          <w:sz w:val="24"/>
          <w:szCs w:val="24"/>
        </w:rPr>
      </w:pPr>
    </w:p>
    <w:p w:rsidR="00086F8C" w:rsidRPr="00086F8C" w:rsidRDefault="00086F8C" w:rsidP="00086F8C">
      <w:pPr>
        <w:pStyle w:val="Prrafodelista"/>
        <w:rPr>
          <w:rFonts w:ascii="Arial" w:hAnsi="Arial" w:cs="Arial"/>
          <w:sz w:val="24"/>
          <w:szCs w:val="24"/>
        </w:rPr>
      </w:pPr>
    </w:p>
    <w:p w:rsidR="00086F8C" w:rsidRPr="00086F8C" w:rsidRDefault="00086F8C" w:rsidP="00086F8C">
      <w:pPr>
        <w:spacing w:line="360" w:lineRule="auto"/>
        <w:jc w:val="both"/>
        <w:rPr>
          <w:rFonts w:ascii="Arial" w:hAnsi="Arial" w:cs="Arial"/>
          <w:sz w:val="24"/>
          <w:szCs w:val="24"/>
        </w:rPr>
      </w:pPr>
    </w:p>
    <w:p w:rsidR="00086F8C" w:rsidRPr="00086F8C" w:rsidRDefault="00086F8C" w:rsidP="00086F8C">
      <w:pPr>
        <w:jc w:val="both"/>
        <w:rPr>
          <w:rFonts w:ascii="Arial" w:hAnsi="Arial" w:cs="Arial"/>
          <w:b/>
          <w:sz w:val="24"/>
          <w:szCs w:val="24"/>
        </w:rPr>
      </w:pPr>
    </w:p>
    <w:p w:rsidR="00086F8C" w:rsidRDefault="00086F8C" w:rsidP="00086F8C">
      <w:pPr>
        <w:jc w:val="both"/>
        <w:rPr>
          <w:rFonts w:ascii="Arial" w:hAnsi="Arial" w:cs="Arial"/>
          <w:b/>
          <w:sz w:val="28"/>
          <w:szCs w:val="28"/>
        </w:rPr>
      </w:pPr>
    </w:p>
    <w:p w:rsidR="00086F8C" w:rsidRDefault="00086F8C" w:rsidP="00086F8C">
      <w:pPr>
        <w:jc w:val="both"/>
        <w:rPr>
          <w:rFonts w:ascii="Arial" w:hAnsi="Arial" w:cs="Arial"/>
          <w:b/>
          <w:sz w:val="28"/>
          <w:szCs w:val="28"/>
        </w:rPr>
      </w:pPr>
    </w:p>
    <w:p w:rsidR="00086F8C" w:rsidRDefault="00086F8C" w:rsidP="00086F8C">
      <w:pPr>
        <w:jc w:val="both"/>
        <w:rPr>
          <w:rFonts w:ascii="Arial" w:hAnsi="Arial" w:cs="Arial"/>
          <w:b/>
          <w:sz w:val="28"/>
          <w:szCs w:val="28"/>
        </w:rPr>
      </w:pPr>
    </w:p>
    <w:p w:rsidR="00086F8C" w:rsidRDefault="00086F8C" w:rsidP="00086F8C">
      <w:pPr>
        <w:jc w:val="both"/>
        <w:rPr>
          <w:rFonts w:ascii="Arial" w:hAnsi="Arial" w:cs="Arial"/>
          <w:b/>
          <w:sz w:val="28"/>
          <w:szCs w:val="28"/>
        </w:rPr>
      </w:pPr>
    </w:p>
    <w:p w:rsidR="00086F8C" w:rsidRDefault="00086F8C" w:rsidP="00086F8C">
      <w:pPr>
        <w:jc w:val="both"/>
        <w:rPr>
          <w:rFonts w:ascii="Arial" w:hAnsi="Arial" w:cs="Arial"/>
          <w:b/>
          <w:sz w:val="28"/>
          <w:szCs w:val="28"/>
        </w:rPr>
      </w:pPr>
    </w:p>
    <w:p w:rsidR="00086F8C" w:rsidRDefault="00086F8C" w:rsidP="00086F8C">
      <w:pPr>
        <w:jc w:val="both"/>
        <w:rPr>
          <w:rFonts w:ascii="Arial" w:hAnsi="Arial" w:cs="Arial"/>
          <w:b/>
          <w:sz w:val="28"/>
          <w:szCs w:val="28"/>
        </w:rPr>
      </w:pPr>
    </w:p>
    <w:p w:rsidR="00086F8C" w:rsidRPr="00F323AF" w:rsidRDefault="00086F8C" w:rsidP="00086F8C">
      <w:pPr>
        <w:jc w:val="both"/>
        <w:rPr>
          <w:rFonts w:cs="Arial"/>
          <w:b/>
          <w:sz w:val="28"/>
        </w:rPr>
      </w:pPr>
      <w:r w:rsidRPr="00F323AF">
        <w:rPr>
          <w:rFonts w:cs="Arial"/>
          <w:b/>
          <w:sz w:val="28"/>
        </w:rPr>
        <w:lastRenderedPageBreak/>
        <w:t xml:space="preserve">CONCLUSIÓN. </w:t>
      </w:r>
    </w:p>
    <w:p w:rsidR="00086F8C" w:rsidRDefault="00086F8C" w:rsidP="00086F8C">
      <w:pPr>
        <w:spacing w:line="360" w:lineRule="auto"/>
        <w:jc w:val="both"/>
        <w:rPr>
          <w:rFonts w:ascii="Arial" w:hAnsi="Arial" w:cs="Arial"/>
          <w:sz w:val="24"/>
          <w:szCs w:val="24"/>
        </w:rPr>
      </w:pPr>
      <w:r>
        <w:rPr>
          <w:rFonts w:ascii="Arial" w:hAnsi="Arial" w:cs="Arial"/>
          <w:sz w:val="24"/>
          <w:szCs w:val="24"/>
        </w:rPr>
        <w:t>Se concluye que este mes tuvimos menos usuarias que reportaran situación de violencia, sin embargo este grupo considera que no se reportan estas situaciones debido al desconocimiento e ignorancia sobre el tema, ya que lamentablemente aún estamos en una enorme laguna de desinformación que nos hace creer que ciertas situaciones, actividades, omisiones, y similares, son normales y por ende no se reportan en las atenciones.</w:t>
      </w:r>
    </w:p>
    <w:p w:rsidR="00086F8C" w:rsidRDefault="00086F8C" w:rsidP="00086F8C">
      <w:pPr>
        <w:spacing w:line="360" w:lineRule="auto"/>
        <w:jc w:val="both"/>
        <w:rPr>
          <w:rFonts w:ascii="Arial" w:hAnsi="Arial" w:cs="Arial"/>
          <w:sz w:val="24"/>
          <w:szCs w:val="24"/>
        </w:rPr>
      </w:pPr>
      <w:r>
        <w:rPr>
          <w:rFonts w:ascii="Arial" w:hAnsi="Arial" w:cs="Arial"/>
          <w:sz w:val="24"/>
          <w:szCs w:val="24"/>
        </w:rPr>
        <w:t>Así pues, consideramos de suma importancia dar seguimiento a la impartición de los talleres, ya que es la manera más pronta de informar a las más mujeres posibles y a su vez, al identificar ellas el nombre de sus situaciones particulares, empiezan a buscar ayuda para lo cual también encuentran conexión con esa ayuda a través de este grupo multidisciplinario, acercándonos un poco más al objetivo de la disminución de la violencia hacia mujeres.</w:t>
      </w:r>
    </w:p>
    <w:p w:rsidR="00086F8C" w:rsidRDefault="00086F8C" w:rsidP="00086F8C">
      <w:pPr>
        <w:jc w:val="both"/>
        <w:rPr>
          <w:rFonts w:ascii="Arial" w:hAnsi="Arial" w:cs="Arial"/>
          <w:sz w:val="24"/>
          <w:szCs w:val="24"/>
        </w:rPr>
      </w:pPr>
    </w:p>
    <w:p w:rsidR="00086F8C" w:rsidRDefault="00086F8C" w:rsidP="00086F8C">
      <w:pPr>
        <w:jc w:val="both"/>
        <w:rPr>
          <w:rFonts w:ascii="Arial" w:hAnsi="Arial" w:cs="Arial"/>
          <w:sz w:val="24"/>
          <w:szCs w:val="24"/>
        </w:rPr>
      </w:pPr>
    </w:p>
    <w:p w:rsidR="00086F8C" w:rsidRDefault="00086F8C" w:rsidP="00086F8C">
      <w:pPr>
        <w:jc w:val="both"/>
        <w:rPr>
          <w:rFonts w:ascii="Arial" w:hAnsi="Arial" w:cs="Arial"/>
          <w:sz w:val="24"/>
          <w:szCs w:val="24"/>
        </w:rPr>
      </w:pPr>
    </w:p>
    <w:p w:rsidR="00086F8C" w:rsidRDefault="00086F8C" w:rsidP="00086F8C">
      <w:pPr>
        <w:jc w:val="both"/>
        <w:rPr>
          <w:rFonts w:ascii="Arial" w:hAnsi="Arial" w:cs="Arial"/>
          <w:sz w:val="24"/>
          <w:szCs w:val="24"/>
        </w:rPr>
      </w:pPr>
    </w:p>
    <w:p w:rsidR="00086F8C" w:rsidRDefault="00086F8C" w:rsidP="00086F8C">
      <w:pPr>
        <w:jc w:val="both"/>
        <w:rPr>
          <w:rFonts w:ascii="Arial" w:hAnsi="Arial" w:cs="Arial"/>
          <w:sz w:val="24"/>
          <w:szCs w:val="24"/>
        </w:rPr>
      </w:pPr>
    </w:p>
    <w:p w:rsidR="00086F8C" w:rsidRDefault="00086F8C" w:rsidP="00086F8C">
      <w:pPr>
        <w:jc w:val="both"/>
        <w:rPr>
          <w:rFonts w:ascii="Arial" w:hAnsi="Arial" w:cs="Arial"/>
          <w:sz w:val="24"/>
          <w:szCs w:val="24"/>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rPr>
          <w:rFonts w:ascii="Arial" w:hAnsi="Arial" w:cs="Arial"/>
          <w:b/>
          <w:sz w:val="28"/>
          <w:szCs w:val="28"/>
        </w:rPr>
      </w:pPr>
    </w:p>
    <w:p w:rsidR="00086F8C" w:rsidRDefault="00086F8C" w:rsidP="00086F8C">
      <w:pPr>
        <w:jc w:val="center"/>
        <w:rPr>
          <w:rFonts w:ascii="Arial" w:hAnsi="Arial" w:cs="Arial"/>
          <w:b/>
          <w:sz w:val="28"/>
          <w:szCs w:val="28"/>
        </w:rPr>
      </w:pPr>
      <w:r w:rsidRPr="00844F8B">
        <w:rPr>
          <w:rFonts w:ascii="Arial" w:hAnsi="Arial" w:cs="Arial"/>
          <w:b/>
          <w:sz w:val="28"/>
          <w:szCs w:val="28"/>
        </w:rPr>
        <w:t>FIRMAS</w:t>
      </w:r>
    </w:p>
    <w:p w:rsidR="00086F8C" w:rsidRDefault="00086F8C" w:rsidP="00086F8C">
      <w:pPr>
        <w:jc w:val="center"/>
        <w:rPr>
          <w:rFonts w:ascii="Arial" w:hAnsi="Arial" w:cs="Arial"/>
          <w:b/>
          <w:sz w:val="28"/>
          <w:szCs w:val="28"/>
        </w:rPr>
      </w:pPr>
    </w:p>
    <w:p w:rsidR="00086F8C" w:rsidRPr="00844F8B"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r>
        <w:rPr>
          <w:rFonts w:ascii="Arial" w:hAnsi="Arial" w:cs="Arial"/>
          <w:b/>
          <w:sz w:val="28"/>
          <w:szCs w:val="28"/>
        </w:rPr>
        <w:t xml:space="preserve">Lic. Alejandro Chávez Zamudio. </w:t>
      </w:r>
    </w:p>
    <w:p w:rsidR="00086F8C" w:rsidRDefault="00086F8C" w:rsidP="00086F8C">
      <w:pPr>
        <w:jc w:val="center"/>
        <w:rPr>
          <w:rFonts w:ascii="Arial" w:hAnsi="Arial" w:cs="Arial"/>
          <w:b/>
          <w:sz w:val="28"/>
          <w:szCs w:val="28"/>
        </w:rPr>
      </w:pPr>
      <w:r w:rsidRPr="00844F8B">
        <w:rPr>
          <w:rFonts w:ascii="Arial" w:hAnsi="Arial" w:cs="Arial"/>
          <w:b/>
          <w:sz w:val="28"/>
          <w:szCs w:val="28"/>
        </w:rPr>
        <w:t>COORDINADOR CDM</w:t>
      </w: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Pr="00844F8B"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r w:rsidRPr="00844F8B">
        <w:rPr>
          <w:rFonts w:ascii="Arial" w:hAnsi="Arial" w:cs="Arial"/>
          <w:b/>
          <w:sz w:val="28"/>
          <w:szCs w:val="28"/>
        </w:rPr>
        <w:t xml:space="preserve">Licenciada en Psicología </w:t>
      </w:r>
      <w:r>
        <w:rPr>
          <w:rFonts w:ascii="Arial" w:hAnsi="Arial" w:cs="Arial"/>
          <w:b/>
          <w:sz w:val="28"/>
          <w:szCs w:val="28"/>
        </w:rPr>
        <w:t>Carolina Ramírez Cuevas</w:t>
      </w: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Pr="00844F8B"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r w:rsidRPr="00844F8B">
        <w:rPr>
          <w:rFonts w:ascii="Arial" w:hAnsi="Arial" w:cs="Arial"/>
          <w:b/>
          <w:sz w:val="28"/>
          <w:szCs w:val="28"/>
        </w:rPr>
        <w:t>Licenciada en Psicología Diana Priscila Zaragoza Ramírez.</w:t>
      </w:r>
    </w:p>
    <w:p w:rsidR="00086F8C"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p>
    <w:p w:rsidR="00086F8C" w:rsidRPr="00844F8B" w:rsidRDefault="00086F8C" w:rsidP="00086F8C">
      <w:pPr>
        <w:jc w:val="center"/>
        <w:rPr>
          <w:rFonts w:ascii="Arial" w:hAnsi="Arial" w:cs="Arial"/>
          <w:b/>
          <w:sz w:val="28"/>
          <w:szCs w:val="28"/>
        </w:rPr>
      </w:pPr>
    </w:p>
    <w:p w:rsidR="00086F8C" w:rsidRDefault="00086F8C" w:rsidP="00086F8C">
      <w:pPr>
        <w:jc w:val="center"/>
        <w:rPr>
          <w:rFonts w:ascii="Arial" w:hAnsi="Arial" w:cs="Arial"/>
          <w:b/>
          <w:sz w:val="28"/>
          <w:szCs w:val="28"/>
        </w:rPr>
      </w:pPr>
      <w:r>
        <w:rPr>
          <w:rFonts w:ascii="Arial" w:hAnsi="Arial" w:cs="Arial"/>
          <w:b/>
          <w:sz w:val="28"/>
          <w:szCs w:val="28"/>
        </w:rPr>
        <w:t xml:space="preserve">Abogada Ana Karina Reyes </w:t>
      </w:r>
      <w:proofErr w:type="spellStart"/>
      <w:r>
        <w:rPr>
          <w:rFonts w:ascii="Arial" w:hAnsi="Arial" w:cs="Arial"/>
          <w:b/>
          <w:sz w:val="28"/>
          <w:szCs w:val="28"/>
        </w:rPr>
        <w:t>Ocegueda</w:t>
      </w:r>
      <w:proofErr w:type="spellEnd"/>
    </w:p>
    <w:p w:rsidR="00086F8C" w:rsidRPr="002E53E8" w:rsidRDefault="00086F8C" w:rsidP="00086F8C">
      <w:pPr>
        <w:jc w:val="center"/>
        <w:rPr>
          <w:b/>
        </w:rPr>
      </w:pPr>
      <w:r w:rsidRPr="00844F8B">
        <w:rPr>
          <w:rFonts w:ascii="Arial" w:hAnsi="Arial" w:cs="Arial"/>
          <w:b/>
          <w:sz w:val="28"/>
          <w:szCs w:val="28"/>
        </w:rPr>
        <w:t>RESPONSABLES DE LA ELABORACIÓN</w:t>
      </w:r>
    </w:p>
    <w:p w:rsidR="00086F8C" w:rsidRDefault="00086F8C" w:rsidP="00025C25">
      <w:pPr>
        <w:jc w:val="both"/>
        <w:rPr>
          <w:rFonts w:ascii="Times New Roman" w:hAnsi="Times New Roman" w:cs="Times New Roman"/>
          <w:b/>
          <w:sz w:val="28"/>
          <w:szCs w:val="28"/>
        </w:rPr>
      </w:pPr>
    </w:p>
    <w:sectPr w:rsidR="00086F8C">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435" w:rsidRDefault="00952435" w:rsidP="00952435">
      <w:pPr>
        <w:spacing w:after="0" w:line="240" w:lineRule="auto"/>
      </w:pPr>
      <w:r>
        <w:separator/>
      </w:r>
    </w:p>
  </w:endnote>
  <w:endnote w:type="continuationSeparator" w:id="0">
    <w:p w:rsidR="00952435" w:rsidRDefault="00952435" w:rsidP="00952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435" w:rsidRPr="00952435" w:rsidRDefault="00952435" w:rsidP="00952435">
    <w:pPr>
      <w:pStyle w:val="Piedepgina"/>
      <w:jc w:val="both"/>
      <w:rPr>
        <w:sz w:val="20"/>
      </w:rPr>
    </w:pPr>
    <w:r w:rsidRPr="00EB4D04">
      <w:rPr>
        <w:sz w:val="20"/>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435" w:rsidRDefault="00952435" w:rsidP="00952435">
      <w:pPr>
        <w:spacing w:after="0" w:line="240" w:lineRule="auto"/>
      </w:pPr>
      <w:r>
        <w:separator/>
      </w:r>
    </w:p>
  </w:footnote>
  <w:footnote w:type="continuationSeparator" w:id="0">
    <w:p w:rsidR="00952435" w:rsidRDefault="00952435" w:rsidP="00952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435" w:rsidRDefault="00952435">
    <w:pPr>
      <w:pStyle w:val="Encabezado"/>
    </w:pPr>
    <w:r w:rsidRPr="000E3A19">
      <w:rPr>
        <w:b/>
        <w:noProof/>
        <w:color w:val="000000"/>
        <w:lang w:val="es-MX" w:eastAsia="es-MX"/>
      </w:rPr>
      <w:drawing>
        <wp:inline distT="0" distB="0" distL="0" distR="0" wp14:anchorId="21D14B5F" wp14:editId="75454F0E">
          <wp:extent cx="4114800" cy="704850"/>
          <wp:effectExtent l="0" t="0" r="0" b="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3F936D" wp14:editId="0107BE3A">
          <wp:extent cx="1047750" cy="542925"/>
          <wp:effectExtent l="0" t="0" r="0" b="9525"/>
          <wp:docPr id="12" name="Imagen 1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533" cy="54644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6EC"/>
    <w:rsid w:val="00025C25"/>
    <w:rsid w:val="000323C6"/>
    <w:rsid w:val="00086F8C"/>
    <w:rsid w:val="00097FE7"/>
    <w:rsid w:val="00105928"/>
    <w:rsid w:val="001B51B2"/>
    <w:rsid w:val="00487C4D"/>
    <w:rsid w:val="005B5478"/>
    <w:rsid w:val="007048ED"/>
    <w:rsid w:val="007F0D6F"/>
    <w:rsid w:val="00942637"/>
    <w:rsid w:val="00952435"/>
    <w:rsid w:val="00B93C79"/>
    <w:rsid w:val="00DF46EC"/>
    <w:rsid w:val="00E068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62C70"/>
  <w15:docId w15:val="{9AF67F86-1465-4AA0-B1B1-11D82E05E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C2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5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86F8C"/>
    <w:pPr>
      <w:ind w:left="720"/>
      <w:contextualSpacing/>
    </w:pPr>
  </w:style>
  <w:style w:type="paragraph" w:styleId="Encabezado">
    <w:name w:val="header"/>
    <w:basedOn w:val="Normal"/>
    <w:link w:val="EncabezadoCar"/>
    <w:uiPriority w:val="99"/>
    <w:unhideWhenUsed/>
    <w:rsid w:val="009524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52435"/>
  </w:style>
  <w:style w:type="paragraph" w:styleId="Piedepgina">
    <w:name w:val="footer"/>
    <w:basedOn w:val="Normal"/>
    <w:link w:val="PiedepginaCar"/>
    <w:uiPriority w:val="99"/>
    <w:unhideWhenUsed/>
    <w:rsid w:val="009524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52435"/>
  </w:style>
  <w:style w:type="paragraph" w:styleId="Textodeglobo">
    <w:name w:val="Balloon Text"/>
    <w:basedOn w:val="Normal"/>
    <w:link w:val="TextodegloboCar"/>
    <w:uiPriority w:val="99"/>
    <w:semiHidden/>
    <w:unhideWhenUsed/>
    <w:rsid w:val="007F0D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0D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chart" Target="charts/chart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Hoja1!$A$2:$A$4</c:f>
              <c:strCache>
                <c:ptCount val="1"/>
                <c:pt idx="0">
                  <c:v>Género</c:v>
                </c:pt>
              </c:strCache>
            </c:strRef>
          </c:cat>
          <c:val>
            <c:numRef>
              <c:f>Hoja1!$B$2:$B$4</c:f>
              <c:numCache>
                <c:formatCode>General</c:formatCode>
                <c:ptCount val="1"/>
                <c:pt idx="0">
                  <c:v>15</c:v>
                </c:pt>
              </c:numCache>
            </c:numRef>
          </c:val>
          <c:extLst>
            <c:ext xmlns:c16="http://schemas.microsoft.com/office/drawing/2014/chart" uri="{C3380CC4-5D6E-409C-BE32-E72D297353CC}">
              <c16:uniqueId val="{00000000-DD7D-4F35-97E8-55C1A7CABEAF}"/>
            </c:ext>
          </c:extLst>
        </c:ser>
        <c:ser>
          <c:idx val="1"/>
          <c:order val="1"/>
          <c:tx>
            <c:strRef>
              <c:f>Hoja1!$C$1</c:f>
              <c:strCache>
                <c:ptCount val="1"/>
                <c:pt idx="0">
                  <c:v>Hombres</c:v>
                </c:pt>
              </c:strCache>
            </c:strRef>
          </c:tx>
          <c:spPr>
            <a:solidFill>
              <a:schemeClr val="accent2"/>
            </a:solidFill>
            <a:ln>
              <a:noFill/>
            </a:ln>
            <a:effectLst/>
          </c:spPr>
          <c:invertIfNegative val="0"/>
          <c:cat>
            <c:strRef>
              <c:f>Hoja1!$A$2:$A$4</c:f>
              <c:strCache>
                <c:ptCount val="1"/>
                <c:pt idx="0">
                  <c:v>Género</c:v>
                </c:pt>
              </c:strCache>
            </c:strRef>
          </c:cat>
          <c:val>
            <c:numRef>
              <c:f>Hoja1!$C$2:$C$4</c:f>
              <c:numCache>
                <c:formatCode>General</c:formatCode>
                <c:ptCount val="1"/>
                <c:pt idx="0">
                  <c:v>0</c:v>
                </c:pt>
              </c:numCache>
            </c:numRef>
          </c:val>
          <c:extLst>
            <c:ext xmlns:c16="http://schemas.microsoft.com/office/drawing/2014/chart" uri="{C3380CC4-5D6E-409C-BE32-E72D297353CC}">
              <c16:uniqueId val="{00000001-DD7D-4F35-97E8-55C1A7CABEAF}"/>
            </c:ext>
          </c:extLst>
        </c:ser>
        <c:dLbls>
          <c:showLegendKey val="0"/>
          <c:showVal val="0"/>
          <c:showCatName val="0"/>
          <c:showSerName val="0"/>
          <c:showPercent val="0"/>
          <c:showBubbleSize val="0"/>
        </c:dLbls>
        <c:gapWidth val="219"/>
        <c:overlap val="-27"/>
        <c:axId val="149535360"/>
        <c:axId val="198189440"/>
      </c:barChart>
      <c:catAx>
        <c:axId val="149535360"/>
        <c:scaling>
          <c:orientation val="minMax"/>
        </c:scaling>
        <c:delete val="1"/>
        <c:axPos val="b"/>
        <c:numFmt formatCode="General" sourceLinked="1"/>
        <c:majorTickMark val="none"/>
        <c:minorTickMark val="none"/>
        <c:tickLblPos val="nextTo"/>
        <c:crossAx val="198189440"/>
        <c:crosses val="autoZero"/>
        <c:auto val="1"/>
        <c:lblAlgn val="ctr"/>
        <c:lblOffset val="100"/>
        <c:noMultiLvlLbl val="0"/>
      </c:catAx>
      <c:valAx>
        <c:axId val="198189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5353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Rangos</a:t>
            </a:r>
            <a:r>
              <a:rPr lang="es-ES" baseline="0"/>
              <a:t> de edades</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menores de 15</c:v>
                </c:pt>
              </c:strCache>
            </c:strRef>
          </c:tx>
          <c:spPr>
            <a:solidFill>
              <a:schemeClr val="accent1"/>
            </a:solidFill>
            <a:ln>
              <a:noFill/>
            </a:ln>
            <a:effectLst/>
          </c:spPr>
          <c:invertIfNegative val="0"/>
          <c:cat>
            <c:strRef>
              <c:f>Hoja1!$A$2</c:f>
              <c:strCache>
                <c:ptCount val="1"/>
                <c:pt idx="0">
                  <c:v>Categoría 1</c:v>
                </c:pt>
              </c:strCache>
            </c:strRef>
          </c:cat>
          <c:val>
            <c:numRef>
              <c:f>Hoja1!$B$2</c:f>
              <c:numCache>
                <c:formatCode>General</c:formatCode>
                <c:ptCount val="1"/>
                <c:pt idx="0">
                  <c:v>0</c:v>
                </c:pt>
              </c:numCache>
            </c:numRef>
          </c:val>
          <c:extLst>
            <c:ext xmlns:c16="http://schemas.microsoft.com/office/drawing/2014/chart" uri="{C3380CC4-5D6E-409C-BE32-E72D297353CC}">
              <c16:uniqueId val="{00000000-6D00-4BE2-8FFE-8A7F2ED2D824}"/>
            </c:ext>
          </c:extLst>
        </c:ser>
        <c:ser>
          <c:idx val="1"/>
          <c:order val="1"/>
          <c:tx>
            <c:strRef>
              <c:f>Hoja1!$C$1</c:f>
              <c:strCache>
                <c:ptCount val="1"/>
                <c:pt idx="0">
                  <c:v>de 15 a 29 años</c:v>
                </c:pt>
              </c:strCache>
            </c:strRef>
          </c:tx>
          <c:spPr>
            <a:solidFill>
              <a:schemeClr val="accent2"/>
            </a:solidFill>
            <a:ln>
              <a:noFill/>
            </a:ln>
            <a:effectLst/>
          </c:spPr>
          <c:invertIfNegative val="0"/>
          <c:cat>
            <c:strRef>
              <c:f>Hoja1!$A$2</c:f>
              <c:strCache>
                <c:ptCount val="1"/>
                <c:pt idx="0">
                  <c:v>Categoría 1</c:v>
                </c:pt>
              </c:strCache>
            </c:strRef>
          </c:cat>
          <c:val>
            <c:numRef>
              <c:f>Hoja1!$C$2</c:f>
              <c:numCache>
                <c:formatCode>General</c:formatCode>
                <c:ptCount val="1"/>
                <c:pt idx="0">
                  <c:v>3</c:v>
                </c:pt>
              </c:numCache>
            </c:numRef>
          </c:val>
          <c:extLst>
            <c:ext xmlns:c16="http://schemas.microsoft.com/office/drawing/2014/chart" uri="{C3380CC4-5D6E-409C-BE32-E72D297353CC}">
              <c16:uniqueId val="{00000001-6D00-4BE2-8FFE-8A7F2ED2D824}"/>
            </c:ext>
          </c:extLst>
        </c:ser>
        <c:ser>
          <c:idx val="2"/>
          <c:order val="2"/>
          <c:tx>
            <c:strRef>
              <c:f>Hoja1!$D$1</c:f>
              <c:strCache>
                <c:ptCount val="1"/>
                <c:pt idx="0">
                  <c:v>de 30 a 44 años</c:v>
                </c:pt>
              </c:strCache>
            </c:strRef>
          </c:tx>
          <c:spPr>
            <a:solidFill>
              <a:schemeClr val="accent3"/>
            </a:solidFill>
            <a:ln>
              <a:noFill/>
            </a:ln>
            <a:effectLst/>
          </c:spPr>
          <c:invertIfNegative val="0"/>
          <c:cat>
            <c:strRef>
              <c:f>Hoja1!$A$2</c:f>
              <c:strCache>
                <c:ptCount val="1"/>
                <c:pt idx="0">
                  <c:v>Categoría 1</c:v>
                </c:pt>
              </c:strCache>
            </c:strRef>
          </c:cat>
          <c:val>
            <c:numRef>
              <c:f>Hoja1!$D$2</c:f>
              <c:numCache>
                <c:formatCode>General</c:formatCode>
                <c:ptCount val="1"/>
                <c:pt idx="0">
                  <c:v>10</c:v>
                </c:pt>
              </c:numCache>
            </c:numRef>
          </c:val>
          <c:extLst>
            <c:ext xmlns:c16="http://schemas.microsoft.com/office/drawing/2014/chart" uri="{C3380CC4-5D6E-409C-BE32-E72D297353CC}">
              <c16:uniqueId val="{00000002-6D00-4BE2-8FFE-8A7F2ED2D824}"/>
            </c:ext>
          </c:extLst>
        </c:ser>
        <c:ser>
          <c:idx val="3"/>
          <c:order val="3"/>
          <c:tx>
            <c:strRef>
              <c:f>Hoja1!$E$1</c:f>
              <c:strCache>
                <c:ptCount val="1"/>
                <c:pt idx="0">
                  <c:v>45 a 59 años 60 o más</c:v>
                </c:pt>
              </c:strCache>
            </c:strRef>
          </c:tx>
          <c:spPr>
            <a:solidFill>
              <a:schemeClr val="accent4"/>
            </a:solidFill>
            <a:ln>
              <a:noFill/>
            </a:ln>
            <a:effectLst/>
          </c:spPr>
          <c:invertIfNegative val="0"/>
          <c:cat>
            <c:strRef>
              <c:f>Hoja1!$A$2</c:f>
              <c:strCache>
                <c:ptCount val="1"/>
                <c:pt idx="0">
                  <c:v>Categoría 1</c:v>
                </c:pt>
              </c:strCache>
            </c:strRef>
          </c:cat>
          <c:val>
            <c:numRef>
              <c:f>Hoja1!$E$2</c:f>
              <c:numCache>
                <c:formatCode>General</c:formatCode>
                <c:ptCount val="1"/>
                <c:pt idx="0">
                  <c:v>2</c:v>
                </c:pt>
              </c:numCache>
            </c:numRef>
          </c:val>
          <c:extLst>
            <c:ext xmlns:c16="http://schemas.microsoft.com/office/drawing/2014/chart" uri="{C3380CC4-5D6E-409C-BE32-E72D297353CC}">
              <c16:uniqueId val="{00000003-6D00-4BE2-8FFE-8A7F2ED2D824}"/>
            </c:ext>
          </c:extLst>
        </c:ser>
        <c:ser>
          <c:idx val="4"/>
          <c:order val="4"/>
          <c:tx>
            <c:strRef>
              <c:f>Hoja1!$F$1</c:f>
              <c:strCache>
                <c:ptCount val="1"/>
                <c:pt idx="0">
                  <c:v>60 y mas</c:v>
                </c:pt>
              </c:strCache>
            </c:strRef>
          </c:tx>
          <c:spPr>
            <a:solidFill>
              <a:schemeClr val="accent5"/>
            </a:solidFill>
            <a:ln>
              <a:noFill/>
            </a:ln>
            <a:effectLst/>
          </c:spPr>
          <c:invertIfNegative val="0"/>
          <c:cat>
            <c:strRef>
              <c:f>Hoja1!$A$2</c:f>
              <c:strCache>
                <c:ptCount val="1"/>
                <c:pt idx="0">
                  <c:v>Categoría 1</c:v>
                </c:pt>
              </c:strCache>
            </c:strRef>
          </c:cat>
          <c:val>
            <c:numRef>
              <c:f>Hoja1!$F$2</c:f>
              <c:numCache>
                <c:formatCode>General</c:formatCode>
                <c:ptCount val="1"/>
                <c:pt idx="0">
                  <c:v>0</c:v>
                </c:pt>
              </c:numCache>
            </c:numRef>
          </c:val>
          <c:extLst>
            <c:ext xmlns:c16="http://schemas.microsoft.com/office/drawing/2014/chart" uri="{C3380CC4-5D6E-409C-BE32-E72D297353CC}">
              <c16:uniqueId val="{00000004-6D00-4BE2-8FFE-8A7F2ED2D824}"/>
            </c:ext>
          </c:extLst>
        </c:ser>
        <c:ser>
          <c:idx val="5"/>
          <c:order val="5"/>
          <c:tx>
            <c:strRef>
              <c:f>Hoja1!$G$1</c:f>
              <c:strCache>
                <c:ptCount val="1"/>
                <c:pt idx="0">
                  <c:v>S.D</c:v>
                </c:pt>
              </c:strCache>
            </c:strRef>
          </c:tx>
          <c:spPr>
            <a:solidFill>
              <a:schemeClr val="accent6"/>
            </a:solidFill>
            <a:ln>
              <a:noFill/>
            </a:ln>
            <a:effectLst/>
          </c:spPr>
          <c:invertIfNegative val="0"/>
          <c:cat>
            <c:strRef>
              <c:f>Hoja1!$A$2</c:f>
              <c:strCache>
                <c:ptCount val="1"/>
                <c:pt idx="0">
                  <c:v>Categoría 1</c:v>
                </c:pt>
              </c:strCache>
            </c:strRef>
          </c:cat>
          <c:val>
            <c:numRef>
              <c:f>Hoja1!$G$2</c:f>
              <c:numCache>
                <c:formatCode>General</c:formatCode>
                <c:ptCount val="1"/>
                <c:pt idx="0">
                  <c:v>0</c:v>
                </c:pt>
              </c:numCache>
            </c:numRef>
          </c:val>
          <c:extLst>
            <c:ext xmlns:c16="http://schemas.microsoft.com/office/drawing/2014/chart" uri="{C3380CC4-5D6E-409C-BE32-E72D297353CC}">
              <c16:uniqueId val="{00000005-6D00-4BE2-8FFE-8A7F2ED2D824}"/>
            </c:ext>
          </c:extLst>
        </c:ser>
        <c:dLbls>
          <c:showLegendKey val="0"/>
          <c:showVal val="0"/>
          <c:showCatName val="0"/>
          <c:showSerName val="0"/>
          <c:showPercent val="0"/>
          <c:showBubbleSize val="0"/>
        </c:dLbls>
        <c:gapWidth val="219"/>
        <c:overlap val="-27"/>
        <c:axId val="198199552"/>
        <c:axId val="198230016"/>
      </c:barChart>
      <c:catAx>
        <c:axId val="198199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8230016"/>
        <c:crosses val="autoZero"/>
        <c:auto val="1"/>
        <c:lblAlgn val="ctr"/>
        <c:lblOffset val="100"/>
        <c:noMultiLvlLbl val="0"/>
      </c:catAx>
      <c:valAx>
        <c:axId val="19823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81995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Tipo de población</c:v>
                </c:pt>
              </c:strCache>
            </c:strRef>
          </c:tx>
          <c:spPr>
            <a:solidFill>
              <a:schemeClr val="accent1"/>
            </a:solidFill>
            <a:ln>
              <a:noFill/>
            </a:ln>
            <a:effectLst/>
          </c:spPr>
          <c:invertIfNegative val="0"/>
          <c:cat>
            <c:strRef>
              <c:f>Hoja1!$A$2:$A$3</c:f>
              <c:strCache>
                <c:ptCount val="2"/>
                <c:pt idx="0">
                  <c:v>Población abierta</c:v>
                </c:pt>
                <c:pt idx="1">
                  <c:v>Funcionaridao</c:v>
                </c:pt>
              </c:strCache>
            </c:strRef>
          </c:cat>
          <c:val>
            <c:numRef>
              <c:f>Hoja1!$B$2:$B$3</c:f>
              <c:numCache>
                <c:formatCode>General</c:formatCode>
                <c:ptCount val="2"/>
                <c:pt idx="0">
                  <c:v>3</c:v>
                </c:pt>
                <c:pt idx="1">
                  <c:v>0</c:v>
                </c:pt>
              </c:numCache>
            </c:numRef>
          </c:val>
          <c:extLst>
            <c:ext xmlns:c16="http://schemas.microsoft.com/office/drawing/2014/chart" uri="{C3380CC4-5D6E-409C-BE32-E72D297353CC}">
              <c16:uniqueId val="{00000000-AA36-4ACC-84DF-D31E8AD4E996}"/>
            </c:ext>
          </c:extLst>
        </c:ser>
        <c:dLbls>
          <c:showLegendKey val="0"/>
          <c:showVal val="0"/>
          <c:showCatName val="0"/>
          <c:showSerName val="0"/>
          <c:showPercent val="0"/>
          <c:showBubbleSize val="0"/>
        </c:dLbls>
        <c:gapWidth val="219"/>
        <c:overlap val="-27"/>
        <c:axId val="116936704"/>
        <c:axId val="116938240"/>
      </c:barChart>
      <c:catAx>
        <c:axId val="116936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6938240"/>
        <c:crosses val="autoZero"/>
        <c:auto val="1"/>
        <c:lblAlgn val="ctr"/>
        <c:lblOffset val="100"/>
        <c:noMultiLvlLbl val="0"/>
      </c:catAx>
      <c:valAx>
        <c:axId val="116938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6936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Localidades</c:v>
                </c:pt>
              </c:strCache>
            </c:strRef>
          </c:tx>
          <c:spPr>
            <a:solidFill>
              <a:schemeClr val="accent1"/>
            </a:solidFill>
            <a:ln>
              <a:noFill/>
            </a:ln>
            <a:effectLst/>
          </c:spPr>
          <c:invertIfNegative val="0"/>
          <c:cat>
            <c:strRef>
              <c:f>Hoja1!$A$2:$A$5</c:f>
              <c:strCache>
                <c:ptCount val="4"/>
                <c:pt idx="0">
                  <c:v>Jocotepec, Centro</c:v>
                </c:pt>
                <c:pt idx="1">
                  <c:v>San Pedro</c:v>
                </c:pt>
                <c:pt idx="2">
                  <c:v>San Juan Cósala</c:v>
                </c:pt>
                <c:pt idx="3">
                  <c:v>San Luciano</c:v>
                </c:pt>
              </c:strCache>
            </c:strRef>
          </c:cat>
          <c:val>
            <c:numRef>
              <c:f>Hoja1!$B$2:$B$5</c:f>
              <c:numCache>
                <c:formatCode>General</c:formatCode>
                <c:ptCount val="4"/>
                <c:pt idx="0">
                  <c:v>3</c:v>
                </c:pt>
                <c:pt idx="1">
                  <c:v>0</c:v>
                </c:pt>
                <c:pt idx="2">
                  <c:v>0</c:v>
                </c:pt>
                <c:pt idx="3">
                  <c:v>0</c:v>
                </c:pt>
              </c:numCache>
            </c:numRef>
          </c:val>
          <c:extLst>
            <c:ext xmlns:c16="http://schemas.microsoft.com/office/drawing/2014/chart" uri="{C3380CC4-5D6E-409C-BE32-E72D297353CC}">
              <c16:uniqueId val="{00000000-1BAC-40C1-BF28-EDC81A3A9E54}"/>
            </c:ext>
          </c:extLst>
        </c:ser>
        <c:dLbls>
          <c:showLegendKey val="0"/>
          <c:showVal val="0"/>
          <c:showCatName val="0"/>
          <c:showSerName val="0"/>
          <c:showPercent val="0"/>
          <c:showBubbleSize val="0"/>
        </c:dLbls>
        <c:gapWidth val="219"/>
        <c:overlap val="-27"/>
        <c:axId val="192493056"/>
        <c:axId val="192494592"/>
      </c:barChart>
      <c:catAx>
        <c:axId val="192493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2494592"/>
        <c:crosses val="autoZero"/>
        <c:auto val="1"/>
        <c:lblAlgn val="ctr"/>
        <c:lblOffset val="100"/>
        <c:noMultiLvlLbl val="0"/>
      </c:catAx>
      <c:valAx>
        <c:axId val="192494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24930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14</Pages>
  <Words>2227</Words>
  <Characters>12251</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HP</cp:lastModifiedBy>
  <cp:revision>11</cp:revision>
  <dcterms:created xsi:type="dcterms:W3CDTF">2018-10-26T19:10:00Z</dcterms:created>
  <dcterms:modified xsi:type="dcterms:W3CDTF">2018-10-30T17:43:00Z</dcterms:modified>
</cp:coreProperties>
</file>